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64297" w14:textId="43C97110" w:rsidR="000B6E79" w:rsidRPr="00967F24" w:rsidRDefault="000B6E79" w:rsidP="0064682C">
      <w:pPr>
        <w:pStyle w:val="Heading2"/>
      </w:pPr>
    </w:p>
    <w:p w14:paraId="0A4578E5" w14:textId="526261F5" w:rsidR="000B6E79" w:rsidRPr="00967F24" w:rsidRDefault="00593E03" w:rsidP="000F0956">
      <w:pPr>
        <w:spacing w:after="0" w:line="259" w:lineRule="auto"/>
        <w:ind w:left="0" w:right="17" w:firstLine="0"/>
        <w:jc w:val="center"/>
        <w:rPr>
          <w:color w:val="000000" w:themeColor="text1"/>
        </w:rPr>
      </w:pPr>
      <w:r w:rsidRPr="00967F24">
        <w:rPr>
          <w:b/>
          <w:color w:val="000000" w:themeColor="text1"/>
          <w:sz w:val="22"/>
        </w:rPr>
        <w:t xml:space="preserve"> </w:t>
      </w:r>
    </w:p>
    <w:p w14:paraId="3F2C1F1F" w14:textId="77777777" w:rsidR="004A572D" w:rsidRPr="004A572D" w:rsidRDefault="004A572D" w:rsidP="004A572D">
      <w:pPr>
        <w:keepNext/>
        <w:widowControl w:val="0"/>
        <w:suppressAutoHyphens/>
        <w:spacing w:after="0" w:line="240" w:lineRule="auto"/>
        <w:ind w:left="0" w:firstLine="0"/>
        <w:jc w:val="right"/>
        <w:outlineLvl w:val="7"/>
        <w:rPr>
          <w:b/>
          <w:color w:val="auto"/>
          <w:szCs w:val="24"/>
          <w:lang w:eastAsia="ar-SA"/>
        </w:rPr>
      </w:pPr>
      <w:bookmarkStart w:id="0" w:name="_Toc414604869"/>
      <w:bookmarkEnd w:id="0"/>
      <w:r w:rsidRPr="004A572D">
        <w:rPr>
          <w:b/>
          <w:color w:val="auto"/>
          <w:szCs w:val="24"/>
          <w:lang w:eastAsia="ar-SA"/>
        </w:rPr>
        <w:t xml:space="preserve">APSTIPRINĀTS </w:t>
      </w:r>
    </w:p>
    <w:p w14:paraId="1AB2D164" w14:textId="77777777"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 xml:space="preserve">SIA „Jelgavas nekustamā īpašuma pārvalde” </w:t>
      </w:r>
    </w:p>
    <w:p w14:paraId="591796BC" w14:textId="77777777"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 xml:space="preserve">iepirkuma komisijas </w:t>
      </w:r>
    </w:p>
    <w:p w14:paraId="78FE86FB" w14:textId="463AFBD5" w:rsidR="004A572D" w:rsidRPr="004A572D" w:rsidRDefault="004A572D" w:rsidP="004A572D">
      <w:pPr>
        <w:widowControl w:val="0"/>
        <w:spacing w:after="0" w:line="240" w:lineRule="auto"/>
        <w:ind w:left="0" w:firstLine="0"/>
        <w:jc w:val="right"/>
        <w:rPr>
          <w:color w:val="auto"/>
          <w:szCs w:val="24"/>
          <w:lang w:eastAsia="en-US"/>
        </w:rPr>
      </w:pPr>
      <w:r w:rsidRPr="004A572D">
        <w:rPr>
          <w:color w:val="auto"/>
          <w:szCs w:val="24"/>
          <w:lang w:eastAsia="en-US"/>
        </w:rPr>
        <w:t>20</w:t>
      </w:r>
      <w:r>
        <w:rPr>
          <w:color w:val="auto"/>
          <w:szCs w:val="24"/>
          <w:lang w:eastAsia="en-US"/>
        </w:rPr>
        <w:t>21</w:t>
      </w:r>
      <w:r w:rsidRPr="004A572D">
        <w:rPr>
          <w:color w:val="auto"/>
          <w:szCs w:val="24"/>
          <w:lang w:eastAsia="en-US"/>
        </w:rPr>
        <w:t xml:space="preserve">. gada „__”.__________ sēdē, </w:t>
      </w:r>
    </w:p>
    <w:p w14:paraId="578D3F79" w14:textId="77777777" w:rsidR="004A572D" w:rsidRPr="004A572D" w:rsidRDefault="004A572D" w:rsidP="004A572D">
      <w:pPr>
        <w:widowControl w:val="0"/>
        <w:spacing w:after="0" w:line="240" w:lineRule="auto"/>
        <w:ind w:left="0" w:firstLine="0"/>
        <w:jc w:val="right"/>
        <w:rPr>
          <w:b/>
          <w:color w:val="auto"/>
          <w:szCs w:val="24"/>
          <w:lang w:eastAsia="en-US"/>
        </w:rPr>
      </w:pPr>
      <w:r w:rsidRPr="004A572D">
        <w:rPr>
          <w:color w:val="auto"/>
          <w:szCs w:val="24"/>
          <w:lang w:eastAsia="en-US"/>
        </w:rPr>
        <w:t>protokols Nr.</w:t>
      </w:r>
      <w:r w:rsidRPr="004A572D">
        <w:rPr>
          <w:b/>
          <w:color w:val="auto"/>
          <w:szCs w:val="24"/>
          <w:lang w:eastAsia="en-US"/>
        </w:rPr>
        <w:t xml:space="preserve"> </w:t>
      </w:r>
    </w:p>
    <w:p w14:paraId="60C8DB33" w14:textId="77777777" w:rsidR="004A572D" w:rsidRPr="004A572D" w:rsidRDefault="004A572D" w:rsidP="004A572D">
      <w:pPr>
        <w:widowControl w:val="0"/>
        <w:spacing w:after="0" w:line="240" w:lineRule="auto"/>
        <w:ind w:left="0" w:firstLine="0"/>
        <w:jc w:val="right"/>
        <w:rPr>
          <w:b/>
          <w:color w:val="auto"/>
          <w:szCs w:val="24"/>
          <w:lang w:eastAsia="en-US"/>
        </w:rPr>
      </w:pPr>
    </w:p>
    <w:p w14:paraId="148E0FFE" w14:textId="77777777" w:rsidR="004A572D" w:rsidRPr="004A572D" w:rsidRDefault="004A572D" w:rsidP="004A572D">
      <w:pPr>
        <w:widowControl w:val="0"/>
        <w:spacing w:after="0" w:line="240" w:lineRule="auto"/>
        <w:ind w:left="0" w:firstLine="0"/>
        <w:jc w:val="left"/>
        <w:rPr>
          <w:b/>
          <w:color w:val="auto"/>
          <w:szCs w:val="24"/>
          <w:lang w:eastAsia="en-US"/>
        </w:rPr>
      </w:pPr>
    </w:p>
    <w:p w14:paraId="5005E00F" w14:textId="77777777" w:rsidR="00A96099" w:rsidRPr="00967F24" w:rsidRDefault="00A96099" w:rsidP="00EC4E33">
      <w:pPr>
        <w:spacing w:after="98" w:line="259" w:lineRule="auto"/>
        <w:ind w:left="0" w:right="12" w:firstLine="0"/>
        <w:jc w:val="right"/>
        <w:rPr>
          <w:color w:val="000000" w:themeColor="text1"/>
          <w:szCs w:val="24"/>
        </w:rPr>
      </w:pPr>
    </w:p>
    <w:p w14:paraId="3AB6588E" w14:textId="30E15851" w:rsidR="000B6E79" w:rsidRPr="00967F24" w:rsidRDefault="00593E03" w:rsidP="00EC4E33">
      <w:pPr>
        <w:spacing w:after="98" w:line="259" w:lineRule="auto"/>
        <w:ind w:left="0" w:right="12" w:firstLine="0"/>
        <w:jc w:val="right"/>
        <w:rPr>
          <w:color w:val="000000" w:themeColor="text1"/>
          <w:szCs w:val="24"/>
        </w:rPr>
      </w:pPr>
      <w:r w:rsidRPr="00967F24">
        <w:rPr>
          <w:color w:val="000000" w:themeColor="text1"/>
          <w:szCs w:val="24"/>
        </w:rPr>
        <w:t xml:space="preserve"> </w:t>
      </w:r>
    </w:p>
    <w:p w14:paraId="00701648" w14:textId="52F2E78B" w:rsidR="000B6E79" w:rsidRPr="00967F24" w:rsidRDefault="00593E03" w:rsidP="004A572D">
      <w:pPr>
        <w:spacing w:after="174" w:line="259" w:lineRule="auto"/>
        <w:ind w:left="499" w:right="2" w:hanging="10"/>
        <w:rPr>
          <w:color w:val="000000" w:themeColor="text1"/>
        </w:rPr>
      </w:pPr>
      <w:r w:rsidRPr="00967F24">
        <w:rPr>
          <w:b/>
          <w:color w:val="000000" w:themeColor="text1"/>
          <w:sz w:val="32"/>
        </w:rPr>
        <w:t xml:space="preserve"> </w:t>
      </w:r>
    </w:p>
    <w:p w14:paraId="671381B3" w14:textId="223B84B6" w:rsidR="000B6E79" w:rsidRPr="00967F24" w:rsidRDefault="00102B18">
      <w:pPr>
        <w:spacing w:after="153" w:line="259" w:lineRule="auto"/>
        <w:ind w:left="491" w:firstLine="0"/>
        <w:jc w:val="center"/>
        <w:rPr>
          <w:color w:val="000000" w:themeColor="text1"/>
        </w:rPr>
      </w:pPr>
      <w:r>
        <w:rPr>
          <w:color w:val="000000" w:themeColor="text1"/>
          <w:sz w:val="32"/>
        </w:rPr>
        <w:t>KONKURSA</w:t>
      </w:r>
    </w:p>
    <w:p w14:paraId="72639D0C" w14:textId="5FDBEC6C" w:rsidR="000B6E79" w:rsidRPr="00967F24" w:rsidRDefault="000B6E79" w:rsidP="004A572D">
      <w:pPr>
        <w:spacing w:after="42" w:line="259" w:lineRule="auto"/>
        <w:ind w:left="574" w:firstLine="0"/>
        <w:rPr>
          <w:color w:val="000000" w:themeColor="text1"/>
        </w:rPr>
      </w:pPr>
    </w:p>
    <w:p w14:paraId="34C60BF3" w14:textId="7F28FC5C" w:rsidR="00B43363" w:rsidRPr="00B43363" w:rsidRDefault="002A315A" w:rsidP="00B43363">
      <w:pPr>
        <w:spacing w:after="2" w:line="237" w:lineRule="auto"/>
        <w:ind w:left="567" w:firstLine="0"/>
        <w:jc w:val="center"/>
        <w:rPr>
          <w:b/>
          <w:bCs/>
          <w:iCs/>
          <w:color w:val="000000" w:themeColor="text1"/>
          <w:sz w:val="36"/>
          <w:szCs w:val="36"/>
        </w:rPr>
      </w:pPr>
      <w:bookmarkStart w:id="1" w:name="_Hlk60258797"/>
      <w:bookmarkStart w:id="2" w:name="_Hlk52540174"/>
      <w:r w:rsidRPr="002A315A">
        <w:rPr>
          <w:b/>
          <w:bCs/>
          <w:iCs/>
          <w:color w:val="000000" w:themeColor="text1"/>
          <w:sz w:val="36"/>
          <w:szCs w:val="36"/>
        </w:rPr>
        <w:t>EIB līguma pārvaldība un komunikācijas koordinēšanas vadība</w:t>
      </w:r>
      <w:r w:rsidR="005D70F9" w:rsidRPr="00B43363">
        <w:rPr>
          <w:b/>
          <w:bCs/>
          <w:iCs/>
          <w:color w:val="000000" w:themeColor="text1"/>
          <w:sz w:val="36"/>
          <w:szCs w:val="36"/>
        </w:rPr>
        <w:t xml:space="preserve"> ēku siltināšanas projekt</w:t>
      </w:r>
      <w:r w:rsidR="00B43363">
        <w:rPr>
          <w:b/>
          <w:bCs/>
          <w:iCs/>
          <w:color w:val="000000" w:themeColor="text1"/>
          <w:sz w:val="36"/>
          <w:szCs w:val="36"/>
        </w:rPr>
        <w:t>a</w:t>
      </w:r>
      <w:r w:rsidR="005D70F9" w:rsidRPr="00B43363">
        <w:rPr>
          <w:b/>
          <w:bCs/>
          <w:iCs/>
          <w:color w:val="000000" w:themeColor="text1"/>
          <w:sz w:val="36"/>
          <w:szCs w:val="36"/>
        </w:rPr>
        <w:t xml:space="preserve"> īstenošanai</w:t>
      </w:r>
    </w:p>
    <w:bookmarkEnd w:id="1"/>
    <w:p w14:paraId="791F632A" w14:textId="15A1A845" w:rsidR="00B43363" w:rsidRPr="00EF5DDE" w:rsidRDefault="00B43363" w:rsidP="00B43363">
      <w:pPr>
        <w:spacing w:after="0" w:line="259" w:lineRule="auto"/>
        <w:ind w:left="490" w:firstLine="0"/>
        <w:jc w:val="center"/>
        <w:rPr>
          <w:iCs/>
          <w:color w:val="000000" w:themeColor="text1"/>
        </w:rPr>
      </w:pPr>
      <w:r>
        <w:rPr>
          <w:iCs/>
          <w:color w:val="000000" w:themeColor="text1"/>
          <w:sz w:val="32"/>
        </w:rPr>
        <w:t>(</w:t>
      </w:r>
      <w:r w:rsidRPr="00EF5DDE">
        <w:rPr>
          <w:iCs/>
          <w:color w:val="000000" w:themeColor="text1"/>
          <w:sz w:val="32"/>
        </w:rPr>
        <w:t xml:space="preserve">Iepirkuma identifikācijas Nr. </w:t>
      </w:r>
      <w:r w:rsidRPr="000D2DB9">
        <w:rPr>
          <w:iCs/>
          <w:color w:val="000000" w:themeColor="text1"/>
          <w:sz w:val="32"/>
        </w:rPr>
        <w:t>SIA</w:t>
      </w:r>
      <w:r w:rsidR="00C87322">
        <w:rPr>
          <w:iCs/>
          <w:color w:val="000000" w:themeColor="text1"/>
          <w:sz w:val="32"/>
        </w:rPr>
        <w:t xml:space="preserve"> </w:t>
      </w:r>
      <w:r w:rsidRPr="000D2DB9">
        <w:rPr>
          <w:iCs/>
          <w:color w:val="000000" w:themeColor="text1"/>
          <w:sz w:val="32"/>
        </w:rPr>
        <w:t xml:space="preserve">”JNĪP”- </w:t>
      </w:r>
      <w:r w:rsidR="00C87322">
        <w:rPr>
          <w:iCs/>
          <w:color w:val="000000" w:themeColor="text1"/>
          <w:sz w:val="32"/>
        </w:rPr>
        <w:t>2021-8</w:t>
      </w:r>
      <w:r>
        <w:rPr>
          <w:iCs/>
          <w:color w:val="000000" w:themeColor="text1"/>
          <w:sz w:val="32"/>
        </w:rPr>
        <w:t>)</w:t>
      </w:r>
      <w:r w:rsidRPr="00EF5DDE">
        <w:rPr>
          <w:b/>
          <w:iCs/>
          <w:color w:val="000000" w:themeColor="text1"/>
          <w:sz w:val="32"/>
        </w:rPr>
        <w:t xml:space="preserve"> </w:t>
      </w:r>
    </w:p>
    <w:bookmarkEnd w:id="2"/>
    <w:p w14:paraId="1436BA10" w14:textId="77777777" w:rsidR="000B6E79" w:rsidRPr="004537D8" w:rsidRDefault="000B6E79" w:rsidP="00B43363">
      <w:pPr>
        <w:spacing w:after="18" w:line="249" w:lineRule="auto"/>
        <w:ind w:left="0" w:firstLine="0"/>
        <w:jc w:val="left"/>
        <w:rPr>
          <w:iCs/>
          <w:color w:val="000000" w:themeColor="text1"/>
          <w:sz w:val="40"/>
          <w:szCs w:val="40"/>
        </w:rPr>
      </w:pPr>
    </w:p>
    <w:p w14:paraId="23B12ABA" w14:textId="616D9EFF" w:rsidR="000B6E79" w:rsidRPr="00EF5DDE" w:rsidRDefault="00593E03" w:rsidP="00EF5DDE">
      <w:pPr>
        <w:spacing w:after="0" w:line="259" w:lineRule="auto"/>
        <w:ind w:left="574" w:firstLine="0"/>
        <w:jc w:val="center"/>
        <w:rPr>
          <w:bCs/>
          <w:color w:val="000000" w:themeColor="text1"/>
        </w:rPr>
      </w:pPr>
      <w:r w:rsidRPr="00EF5DDE">
        <w:rPr>
          <w:bCs/>
          <w:color w:val="000000" w:themeColor="text1"/>
          <w:sz w:val="32"/>
        </w:rPr>
        <w:t>NOLIKUMS</w:t>
      </w:r>
    </w:p>
    <w:p w14:paraId="5EC0DCD6" w14:textId="77777777" w:rsidR="000B6E79" w:rsidRPr="00967F24" w:rsidRDefault="00593E03">
      <w:pPr>
        <w:spacing w:after="9" w:line="259" w:lineRule="auto"/>
        <w:ind w:left="567" w:firstLine="0"/>
        <w:jc w:val="left"/>
        <w:rPr>
          <w:color w:val="000000" w:themeColor="text1"/>
        </w:rPr>
      </w:pPr>
      <w:r w:rsidRPr="00967F24">
        <w:rPr>
          <w:b/>
          <w:color w:val="000000" w:themeColor="text1"/>
          <w:sz w:val="32"/>
        </w:rPr>
        <w:t xml:space="preserve"> </w:t>
      </w:r>
    </w:p>
    <w:p w14:paraId="1514B3ED" w14:textId="5E3182DF" w:rsidR="000B6E79" w:rsidRPr="00967F24" w:rsidRDefault="000B6E79">
      <w:pPr>
        <w:spacing w:after="0" w:line="259" w:lineRule="auto"/>
        <w:ind w:left="567" w:firstLine="0"/>
        <w:jc w:val="left"/>
        <w:rPr>
          <w:color w:val="000000" w:themeColor="text1"/>
        </w:rPr>
      </w:pPr>
    </w:p>
    <w:p w14:paraId="564759EC" w14:textId="77777777" w:rsidR="000B6E79" w:rsidRPr="00967F24" w:rsidRDefault="00593E03">
      <w:pPr>
        <w:spacing w:after="0" w:line="259" w:lineRule="auto"/>
        <w:ind w:left="567" w:firstLine="0"/>
        <w:jc w:val="left"/>
        <w:rPr>
          <w:color w:val="000000" w:themeColor="text1"/>
        </w:rPr>
      </w:pPr>
      <w:r w:rsidRPr="00967F24">
        <w:rPr>
          <w:b/>
          <w:color w:val="000000" w:themeColor="text1"/>
        </w:rPr>
        <w:t xml:space="preserve"> </w:t>
      </w:r>
    </w:p>
    <w:p w14:paraId="76092F62" w14:textId="378519B4" w:rsidR="000B6E79" w:rsidRDefault="000B6E79">
      <w:pPr>
        <w:spacing w:after="0" w:line="259" w:lineRule="auto"/>
        <w:ind w:left="567" w:firstLine="0"/>
        <w:jc w:val="left"/>
        <w:rPr>
          <w:i/>
          <w:color w:val="000000" w:themeColor="text1"/>
          <w:sz w:val="23"/>
        </w:rPr>
      </w:pPr>
    </w:p>
    <w:p w14:paraId="0837DDBE" w14:textId="62428336" w:rsidR="004A572D" w:rsidRDefault="004A572D">
      <w:pPr>
        <w:spacing w:after="0" w:line="259" w:lineRule="auto"/>
        <w:ind w:left="567" w:firstLine="0"/>
        <w:jc w:val="left"/>
        <w:rPr>
          <w:i/>
          <w:color w:val="000000" w:themeColor="text1"/>
          <w:sz w:val="23"/>
        </w:rPr>
      </w:pPr>
    </w:p>
    <w:p w14:paraId="2CB08982" w14:textId="0B98005E" w:rsidR="004A572D" w:rsidRDefault="004A572D">
      <w:pPr>
        <w:spacing w:after="0" w:line="259" w:lineRule="auto"/>
        <w:ind w:left="567" w:firstLine="0"/>
        <w:jc w:val="left"/>
        <w:rPr>
          <w:i/>
          <w:color w:val="000000" w:themeColor="text1"/>
          <w:sz w:val="23"/>
        </w:rPr>
      </w:pPr>
    </w:p>
    <w:p w14:paraId="6152DC34" w14:textId="42D6B0B9" w:rsidR="004A572D" w:rsidRDefault="004A572D">
      <w:pPr>
        <w:spacing w:after="0" w:line="259" w:lineRule="auto"/>
        <w:ind w:left="567" w:firstLine="0"/>
        <w:jc w:val="left"/>
        <w:rPr>
          <w:i/>
          <w:color w:val="000000" w:themeColor="text1"/>
          <w:sz w:val="23"/>
        </w:rPr>
      </w:pPr>
    </w:p>
    <w:p w14:paraId="41469062" w14:textId="4B1DDE03" w:rsidR="004A572D" w:rsidRDefault="004A572D">
      <w:pPr>
        <w:spacing w:after="0" w:line="259" w:lineRule="auto"/>
        <w:ind w:left="567" w:firstLine="0"/>
        <w:jc w:val="left"/>
        <w:rPr>
          <w:i/>
          <w:color w:val="000000" w:themeColor="text1"/>
          <w:sz w:val="23"/>
        </w:rPr>
      </w:pPr>
    </w:p>
    <w:p w14:paraId="53DAEDD5" w14:textId="10E2EEEE" w:rsidR="004A572D" w:rsidRDefault="004A572D">
      <w:pPr>
        <w:spacing w:after="0" w:line="259" w:lineRule="auto"/>
        <w:ind w:left="567" w:firstLine="0"/>
        <w:jc w:val="left"/>
        <w:rPr>
          <w:i/>
          <w:color w:val="000000" w:themeColor="text1"/>
          <w:sz w:val="23"/>
        </w:rPr>
      </w:pPr>
    </w:p>
    <w:p w14:paraId="6CF4DF2C" w14:textId="77777777" w:rsidR="004A572D" w:rsidRPr="00967F24" w:rsidRDefault="004A572D">
      <w:pPr>
        <w:spacing w:after="0" w:line="259" w:lineRule="auto"/>
        <w:ind w:left="567" w:firstLine="0"/>
        <w:jc w:val="left"/>
        <w:rPr>
          <w:color w:val="000000" w:themeColor="text1"/>
        </w:rPr>
      </w:pPr>
    </w:p>
    <w:p w14:paraId="3F977C8C" w14:textId="5DB0CA9F" w:rsidR="00A96099" w:rsidRPr="00967F24" w:rsidRDefault="00593E03" w:rsidP="001872D9">
      <w:pPr>
        <w:spacing w:after="0" w:line="259" w:lineRule="auto"/>
        <w:ind w:left="567" w:firstLine="0"/>
        <w:jc w:val="left"/>
        <w:rPr>
          <w:color w:val="000000" w:themeColor="text1"/>
        </w:rPr>
      </w:pPr>
      <w:r w:rsidRPr="00967F24">
        <w:rPr>
          <w:b/>
          <w:color w:val="000000" w:themeColor="text1"/>
        </w:rPr>
        <w:t xml:space="preserve">  </w:t>
      </w:r>
      <w:r w:rsidRPr="00967F24">
        <w:rPr>
          <w:color w:val="000000" w:themeColor="text1"/>
          <w:sz w:val="28"/>
        </w:rPr>
        <w:t xml:space="preserve">  </w:t>
      </w:r>
    </w:p>
    <w:p w14:paraId="2971A926" w14:textId="77777777" w:rsidR="00EF5DDE" w:rsidRDefault="00EF5DDE">
      <w:pPr>
        <w:spacing w:after="0" w:line="259" w:lineRule="auto"/>
        <w:ind w:left="496" w:firstLine="0"/>
        <w:jc w:val="center"/>
        <w:rPr>
          <w:color w:val="000000" w:themeColor="text1"/>
          <w:sz w:val="28"/>
        </w:rPr>
      </w:pPr>
    </w:p>
    <w:p w14:paraId="3A9571FD" w14:textId="77777777" w:rsidR="00EF5DDE" w:rsidRDefault="00EF5DDE">
      <w:pPr>
        <w:spacing w:after="0" w:line="259" w:lineRule="auto"/>
        <w:ind w:left="496" w:firstLine="0"/>
        <w:jc w:val="center"/>
        <w:rPr>
          <w:color w:val="000000" w:themeColor="text1"/>
          <w:sz w:val="28"/>
        </w:rPr>
      </w:pPr>
    </w:p>
    <w:p w14:paraId="25D9A3BF" w14:textId="77777777" w:rsidR="00EF5DDE" w:rsidRDefault="00EF5DDE">
      <w:pPr>
        <w:spacing w:after="0" w:line="259" w:lineRule="auto"/>
        <w:ind w:left="496" w:firstLine="0"/>
        <w:jc w:val="center"/>
        <w:rPr>
          <w:color w:val="000000" w:themeColor="text1"/>
          <w:sz w:val="28"/>
        </w:rPr>
      </w:pPr>
    </w:p>
    <w:p w14:paraId="2088B2F2" w14:textId="77777777" w:rsidR="00EF5DDE" w:rsidRDefault="00EF5DDE">
      <w:pPr>
        <w:spacing w:after="0" w:line="259" w:lineRule="auto"/>
        <w:ind w:left="496" w:firstLine="0"/>
        <w:jc w:val="center"/>
        <w:rPr>
          <w:color w:val="000000" w:themeColor="text1"/>
          <w:sz w:val="28"/>
        </w:rPr>
      </w:pPr>
    </w:p>
    <w:p w14:paraId="0988FA3F" w14:textId="77777777" w:rsidR="00EF5DDE" w:rsidRDefault="00EF5DDE">
      <w:pPr>
        <w:spacing w:after="0" w:line="259" w:lineRule="auto"/>
        <w:ind w:left="496" w:firstLine="0"/>
        <w:jc w:val="center"/>
        <w:rPr>
          <w:color w:val="000000" w:themeColor="text1"/>
          <w:sz w:val="28"/>
        </w:rPr>
      </w:pPr>
    </w:p>
    <w:p w14:paraId="6CA3DF6C" w14:textId="77777777" w:rsidR="00B43363" w:rsidRDefault="00B43363">
      <w:pPr>
        <w:spacing w:after="0" w:line="259" w:lineRule="auto"/>
        <w:ind w:left="496" w:firstLine="0"/>
        <w:jc w:val="center"/>
        <w:rPr>
          <w:color w:val="000000" w:themeColor="text1"/>
          <w:sz w:val="28"/>
        </w:rPr>
      </w:pPr>
    </w:p>
    <w:p w14:paraId="70BFECAF" w14:textId="77777777" w:rsidR="00B43363" w:rsidRDefault="00B43363">
      <w:pPr>
        <w:spacing w:after="0" w:line="259" w:lineRule="auto"/>
        <w:ind w:left="496" w:firstLine="0"/>
        <w:jc w:val="center"/>
        <w:rPr>
          <w:color w:val="000000" w:themeColor="text1"/>
          <w:sz w:val="28"/>
        </w:rPr>
      </w:pPr>
    </w:p>
    <w:p w14:paraId="1417E449" w14:textId="77777777" w:rsidR="00B43363" w:rsidRDefault="00B43363">
      <w:pPr>
        <w:spacing w:after="0" w:line="259" w:lineRule="auto"/>
        <w:ind w:left="496" w:firstLine="0"/>
        <w:jc w:val="center"/>
        <w:rPr>
          <w:color w:val="000000" w:themeColor="text1"/>
          <w:sz w:val="28"/>
        </w:rPr>
      </w:pPr>
    </w:p>
    <w:p w14:paraId="7C72D366" w14:textId="77777777" w:rsidR="00B43363" w:rsidRDefault="00B43363">
      <w:pPr>
        <w:spacing w:after="0" w:line="259" w:lineRule="auto"/>
        <w:ind w:left="496" w:firstLine="0"/>
        <w:jc w:val="center"/>
        <w:rPr>
          <w:color w:val="000000" w:themeColor="text1"/>
          <w:sz w:val="28"/>
        </w:rPr>
      </w:pPr>
    </w:p>
    <w:p w14:paraId="0EDA3478" w14:textId="77777777" w:rsidR="00B43363" w:rsidRDefault="00B43363">
      <w:pPr>
        <w:spacing w:after="0" w:line="259" w:lineRule="auto"/>
        <w:ind w:left="496" w:firstLine="0"/>
        <w:jc w:val="center"/>
        <w:rPr>
          <w:color w:val="000000" w:themeColor="text1"/>
          <w:sz w:val="28"/>
        </w:rPr>
      </w:pPr>
    </w:p>
    <w:p w14:paraId="0CDAF6DF" w14:textId="20136AB8" w:rsidR="000B6E79" w:rsidRDefault="004A572D" w:rsidP="00B06A39">
      <w:pPr>
        <w:spacing w:after="0" w:line="259" w:lineRule="auto"/>
        <w:ind w:left="0" w:firstLine="0"/>
        <w:jc w:val="center"/>
        <w:rPr>
          <w:color w:val="000000" w:themeColor="text1"/>
          <w:sz w:val="28"/>
        </w:rPr>
      </w:pPr>
      <w:r>
        <w:rPr>
          <w:color w:val="000000" w:themeColor="text1"/>
          <w:sz w:val="28"/>
        </w:rPr>
        <w:t>Jelgava, 2021</w:t>
      </w:r>
    </w:p>
    <w:p w14:paraId="49A59893" w14:textId="77777777" w:rsidR="008F6551" w:rsidRPr="00967F24" w:rsidRDefault="008F6551" w:rsidP="00B06A39">
      <w:pPr>
        <w:spacing w:after="0" w:line="259" w:lineRule="auto"/>
        <w:ind w:left="0" w:firstLine="0"/>
        <w:rPr>
          <w:color w:val="000000" w:themeColor="text1"/>
        </w:rPr>
      </w:pPr>
    </w:p>
    <w:p w14:paraId="473D899A" w14:textId="77777777" w:rsidR="000B6E79" w:rsidRPr="00102B18" w:rsidRDefault="00593E03" w:rsidP="00AB7736">
      <w:pPr>
        <w:pStyle w:val="Heading1"/>
        <w:spacing w:after="57"/>
        <w:ind w:left="1039" w:right="180"/>
        <w:jc w:val="left"/>
        <w:rPr>
          <w:color w:val="000000" w:themeColor="text1"/>
          <w:szCs w:val="24"/>
        </w:rPr>
      </w:pPr>
      <w:r w:rsidRPr="00102B18">
        <w:rPr>
          <w:color w:val="000000" w:themeColor="text1"/>
          <w:szCs w:val="24"/>
        </w:rPr>
        <w:t>1.</w:t>
      </w:r>
      <w:r w:rsidRPr="00102B18">
        <w:rPr>
          <w:rFonts w:ascii="Arial" w:eastAsia="Arial" w:hAnsi="Arial" w:cs="Arial"/>
          <w:color w:val="000000" w:themeColor="text1"/>
          <w:szCs w:val="24"/>
        </w:rPr>
        <w:t xml:space="preserve"> </w:t>
      </w:r>
      <w:r w:rsidRPr="00102B18">
        <w:rPr>
          <w:color w:val="000000" w:themeColor="text1"/>
          <w:szCs w:val="24"/>
        </w:rPr>
        <w:t>VISPĀRĪGĀ INFORMĀCIJA</w:t>
      </w:r>
      <w:r w:rsidRPr="00102B18">
        <w:rPr>
          <w:b w:val="0"/>
          <w:color w:val="000000" w:themeColor="text1"/>
          <w:szCs w:val="24"/>
        </w:rPr>
        <w:t xml:space="preserve"> </w:t>
      </w:r>
    </w:p>
    <w:p w14:paraId="1ED4A274" w14:textId="3CE6955C" w:rsidR="000B6E79" w:rsidRPr="00102B18" w:rsidRDefault="00593E03" w:rsidP="00F67E04">
      <w:pPr>
        <w:pStyle w:val="Heading2"/>
        <w:numPr>
          <w:ilvl w:val="1"/>
          <w:numId w:val="2"/>
        </w:numPr>
        <w:spacing w:line="271" w:lineRule="auto"/>
        <w:ind w:left="420"/>
        <w:rPr>
          <w:color w:val="000000" w:themeColor="text1"/>
          <w:szCs w:val="24"/>
        </w:rPr>
      </w:pPr>
      <w:r w:rsidRPr="00102B18">
        <w:rPr>
          <w:color w:val="000000" w:themeColor="text1"/>
          <w:szCs w:val="24"/>
        </w:rPr>
        <w:t xml:space="preserve">Pasūtītājs </w:t>
      </w:r>
    </w:p>
    <w:tbl>
      <w:tblPr>
        <w:tblStyle w:val="TableGrid"/>
        <w:tblW w:w="9062" w:type="dxa"/>
        <w:jc w:val="center"/>
        <w:tblInd w:w="0" w:type="dxa"/>
        <w:tblCellMar>
          <w:top w:w="12" w:type="dxa"/>
          <w:left w:w="108" w:type="dxa"/>
          <w:right w:w="48" w:type="dxa"/>
        </w:tblCellMar>
        <w:tblLook w:val="04A0" w:firstRow="1" w:lastRow="0" w:firstColumn="1" w:lastColumn="0" w:noHBand="0" w:noVBand="1"/>
      </w:tblPr>
      <w:tblGrid>
        <w:gridCol w:w="2542"/>
        <w:gridCol w:w="6520"/>
      </w:tblGrid>
      <w:tr w:rsidR="00967F24" w:rsidRPr="00102B18" w14:paraId="14B07553" w14:textId="77777777" w:rsidTr="1D10CE8C">
        <w:trPr>
          <w:trHeight w:val="298"/>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8F6E2"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Pasūtītāja nosaukums: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42586" w14:textId="17604D86" w:rsidR="000B6E79" w:rsidRPr="00102B18" w:rsidRDefault="00102B18">
            <w:pPr>
              <w:spacing w:after="0" w:line="259" w:lineRule="auto"/>
              <w:ind w:left="0" w:firstLine="0"/>
              <w:jc w:val="left"/>
              <w:rPr>
                <w:b/>
                <w:bCs/>
                <w:color w:val="000000" w:themeColor="text1"/>
                <w:szCs w:val="24"/>
              </w:rPr>
            </w:pPr>
            <w:r>
              <w:rPr>
                <w:color w:val="000000" w:themeColor="text1"/>
                <w:szCs w:val="24"/>
              </w:rPr>
              <w:t xml:space="preserve"> </w:t>
            </w:r>
            <w:r w:rsidRPr="00102B18">
              <w:rPr>
                <w:b/>
                <w:bCs/>
                <w:color w:val="000000" w:themeColor="text1"/>
                <w:szCs w:val="24"/>
              </w:rPr>
              <w:t xml:space="preserve">SIA “Jelgavas nekustamā īpašuma pārvalde” </w:t>
            </w:r>
            <w:r w:rsidR="00593E03" w:rsidRPr="00102B18">
              <w:rPr>
                <w:color w:val="000000" w:themeColor="text1"/>
                <w:szCs w:val="24"/>
              </w:rPr>
              <w:t>(turpmāk – Pasūtītājs)</w:t>
            </w:r>
            <w:r w:rsidR="00593E03" w:rsidRPr="00102B18">
              <w:rPr>
                <w:b/>
                <w:bCs/>
                <w:color w:val="000000" w:themeColor="text1"/>
                <w:szCs w:val="24"/>
              </w:rPr>
              <w:t xml:space="preserve"> </w:t>
            </w:r>
          </w:p>
        </w:tc>
      </w:tr>
      <w:tr w:rsidR="00967F24" w:rsidRPr="00102B18" w14:paraId="1B29FFFD" w14:textId="77777777" w:rsidTr="1D10CE8C">
        <w:trPr>
          <w:trHeight w:val="295"/>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1BD81"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Juridiskā adrese: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FDB3A" w14:textId="4885762B" w:rsidR="000B6E79" w:rsidRPr="00102B18" w:rsidRDefault="00D43AB9">
            <w:pPr>
              <w:spacing w:after="0" w:line="259" w:lineRule="auto"/>
              <w:ind w:left="0" w:firstLine="0"/>
              <w:jc w:val="left"/>
              <w:rPr>
                <w:color w:val="000000" w:themeColor="text1"/>
                <w:szCs w:val="24"/>
              </w:rPr>
            </w:pPr>
            <w:r w:rsidRPr="00D43AB9">
              <w:rPr>
                <w:color w:val="000000" w:themeColor="text1"/>
                <w:szCs w:val="24"/>
              </w:rPr>
              <w:t>Pulkveža Brieža iel</w:t>
            </w:r>
            <w:r>
              <w:rPr>
                <w:color w:val="000000" w:themeColor="text1"/>
                <w:szCs w:val="24"/>
              </w:rPr>
              <w:t xml:space="preserve">a </w:t>
            </w:r>
            <w:r w:rsidRPr="00D43AB9">
              <w:rPr>
                <w:color w:val="000000" w:themeColor="text1"/>
                <w:szCs w:val="24"/>
              </w:rPr>
              <w:t>26, Jelgava, LV-3007</w:t>
            </w:r>
          </w:p>
        </w:tc>
      </w:tr>
      <w:tr w:rsidR="00967F24" w:rsidRPr="00102B18" w14:paraId="42E070D7" w14:textId="77777777" w:rsidTr="1D10CE8C">
        <w:trPr>
          <w:trHeight w:val="298"/>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E1BAF"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Reģistrācijas numurs: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08CE55" w14:textId="434E21CA" w:rsidR="000B6E79" w:rsidRPr="00102B18" w:rsidRDefault="00102B18">
            <w:pPr>
              <w:spacing w:after="0" w:line="259" w:lineRule="auto"/>
              <w:ind w:left="0" w:firstLine="0"/>
              <w:jc w:val="left"/>
              <w:rPr>
                <w:color w:val="000000" w:themeColor="text1"/>
                <w:szCs w:val="24"/>
              </w:rPr>
            </w:pPr>
            <w:r w:rsidRPr="00102B18">
              <w:rPr>
                <w:color w:val="000000" w:themeColor="text1"/>
                <w:szCs w:val="24"/>
              </w:rPr>
              <w:t>43603011548</w:t>
            </w:r>
          </w:p>
        </w:tc>
      </w:tr>
      <w:tr w:rsidR="00967F24" w:rsidRPr="00102B18" w14:paraId="40C7DB93" w14:textId="77777777" w:rsidTr="1D10CE8C">
        <w:trPr>
          <w:trHeight w:val="295"/>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0577A" w14:textId="77777777"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Tālr./fakss: </w:t>
            </w:r>
          </w:p>
        </w:tc>
        <w:tc>
          <w:tcPr>
            <w:tcW w:w="6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789A65" w14:textId="686229A1" w:rsidR="000B6E79" w:rsidRPr="00102B18" w:rsidRDefault="000C01A0">
            <w:pPr>
              <w:spacing w:after="0" w:line="259" w:lineRule="auto"/>
              <w:ind w:left="0" w:firstLine="0"/>
              <w:jc w:val="left"/>
              <w:rPr>
                <w:color w:val="000000" w:themeColor="text1"/>
                <w:szCs w:val="24"/>
              </w:rPr>
            </w:pPr>
            <w:r w:rsidRPr="00A444C7">
              <w:t>Telefons: 63020605, Fakss: 63012173, E-pasts: info@jnip.lv</w:t>
            </w:r>
          </w:p>
        </w:tc>
      </w:tr>
      <w:tr w:rsidR="00967F24" w:rsidRPr="00102B18" w14:paraId="73518FCC" w14:textId="77777777" w:rsidTr="00BF2392">
        <w:trPr>
          <w:trHeight w:val="924"/>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A05D57" w14:textId="3F503A9F" w:rsidR="000B6E79" w:rsidRPr="00102B18" w:rsidRDefault="00593E03">
            <w:pPr>
              <w:spacing w:after="0" w:line="259" w:lineRule="auto"/>
              <w:ind w:left="2" w:firstLine="0"/>
              <w:jc w:val="left"/>
              <w:rPr>
                <w:color w:val="000000" w:themeColor="text1"/>
                <w:szCs w:val="24"/>
              </w:rPr>
            </w:pPr>
            <w:r w:rsidRPr="00102B18">
              <w:rPr>
                <w:b/>
                <w:color w:val="000000" w:themeColor="text1"/>
                <w:szCs w:val="24"/>
              </w:rPr>
              <w:t xml:space="preserve">Kontaktpersona: </w:t>
            </w:r>
          </w:p>
        </w:tc>
        <w:tc>
          <w:tcPr>
            <w:tcW w:w="652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6DA40E7F" w14:textId="347B881C" w:rsidR="00382985" w:rsidRPr="00FE3433" w:rsidRDefault="00FE3433" w:rsidP="00FE3433">
            <w:pPr>
              <w:spacing w:after="0" w:line="257" w:lineRule="auto"/>
              <w:ind w:left="0" w:firstLine="0"/>
              <w:jc w:val="left"/>
              <w:rPr>
                <w:color w:val="000000" w:themeColor="text1"/>
              </w:rPr>
            </w:pPr>
            <w:r w:rsidRPr="00FE3433">
              <w:rPr>
                <w:color w:val="000000" w:themeColor="text1"/>
              </w:rPr>
              <w:t>Viktorija Penčura, SIA “Jelgavas nekustamā īpašuma pārvalde” iepirkumu komisijas priekšsēdētāja</w:t>
            </w:r>
            <w:r w:rsidR="00BF2392">
              <w:rPr>
                <w:color w:val="000000" w:themeColor="text1"/>
              </w:rPr>
              <w:t>.</w:t>
            </w:r>
          </w:p>
          <w:p w14:paraId="17CB74EE" w14:textId="40095C40" w:rsidR="00FE3433" w:rsidRPr="00BF2392" w:rsidRDefault="00FE3433" w:rsidP="00FE3433">
            <w:pPr>
              <w:spacing w:after="0" w:line="257" w:lineRule="auto"/>
              <w:ind w:left="0" w:firstLine="0"/>
              <w:jc w:val="left"/>
              <w:rPr>
                <w:color w:val="000000" w:themeColor="text1"/>
              </w:rPr>
            </w:pPr>
            <w:r w:rsidRPr="00FE3433">
              <w:rPr>
                <w:color w:val="000000" w:themeColor="text1"/>
              </w:rPr>
              <w:t>Tel. nr.: 20229603</w:t>
            </w:r>
            <w:r w:rsidR="00BF2392">
              <w:rPr>
                <w:color w:val="000000" w:themeColor="text1"/>
              </w:rPr>
              <w:t xml:space="preserve">, </w:t>
            </w:r>
            <w:r w:rsidRPr="00FE3433">
              <w:rPr>
                <w:color w:val="000000" w:themeColor="text1"/>
              </w:rPr>
              <w:t>E-pasts: viktorija.pencura@jnip.lv</w:t>
            </w:r>
          </w:p>
        </w:tc>
      </w:tr>
      <w:tr w:rsidR="00967F24" w:rsidRPr="00102B18" w14:paraId="453A3C82" w14:textId="77777777" w:rsidTr="00917927">
        <w:trPr>
          <w:trHeight w:val="1400"/>
          <w:jc w:val="center"/>
        </w:trPr>
        <w:tc>
          <w:tcPr>
            <w:tcW w:w="25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61797" w14:textId="4A943763" w:rsidR="00C3002A" w:rsidRPr="00102B18" w:rsidRDefault="00BF2392" w:rsidP="00102B18">
            <w:pPr>
              <w:ind w:left="0" w:firstLine="0"/>
              <w:rPr>
                <w:b/>
                <w:bCs/>
                <w:szCs w:val="24"/>
              </w:rPr>
            </w:pPr>
            <w:r>
              <w:rPr>
                <w:b/>
              </w:rPr>
              <w:t>Konkursa nolikuma saņemšana</w:t>
            </w:r>
          </w:p>
        </w:tc>
        <w:tc>
          <w:tcPr>
            <w:tcW w:w="652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3C34371E" w14:textId="77777777" w:rsidR="00BF2392" w:rsidRPr="00BF2392" w:rsidRDefault="00BF2392" w:rsidP="00BF2392">
            <w:pPr>
              <w:spacing w:after="0" w:line="240" w:lineRule="auto"/>
              <w:ind w:left="0" w:firstLine="0"/>
              <w:rPr>
                <w:szCs w:val="24"/>
              </w:rPr>
            </w:pPr>
            <w:r w:rsidRPr="00BF2392">
              <w:rPr>
                <w:szCs w:val="24"/>
              </w:rPr>
              <w:t>Ieinteresētais piegādātājs Konkursa nolikumu un ar to saistīto dokumentāciju var saņemt mājas lapā http://www.nip.lv.,</w:t>
            </w:r>
          </w:p>
          <w:p w14:paraId="54DE44F5" w14:textId="77777777" w:rsidR="00C3002A" w:rsidRDefault="00BF2392" w:rsidP="00BF2392">
            <w:pPr>
              <w:spacing w:after="0" w:line="240" w:lineRule="auto"/>
              <w:ind w:left="7" w:firstLine="0"/>
              <w:rPr>
                <w:szCs w:val="24"/>
              </w:rPr>
            </w:pPr>
            <w:r w:rsidRPr="00BF2392">
              <w:rPr>
                <w:szCs w:val="24"/>
              </w:rPr>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07E3B242" w14:textId="002FADD2" w:rsidR="00BF2392" w:rsidRPr="00102B18" w:rsidRDefault="00BF2392" w:rsidP="00BF2392">
            <w:pPr>
              <w:spacing w:after="0" w:line="240" w:lineRule="auto"/>
              <w:ind w:left="7" w:firstLine="0"/>
              <w:rPr>
                <w:color w:val="000000" w:themeColor="text1"/>
                <w:szCs w:val="24"/>
                <w:u w:val="single" w:color="000000"/>
              </w:rPr>
            </w:pPr>
            <w:r>
              <w:t xml:space="preserve">Lejuplādējot Konkursa nolikumu, ieinteresētais piegādātājs </w:t>
            </w:r>
            <w:r>
              <w:rPr>
                <w:b/>
              </w:rPr>
              <w:t>apņemas sekot līdzi</w:t>
            </w:r>
            <w:r>
              <w:t xml:space="preserve"> turpmākajām </w:t>
            </w:r>
            <w:r>
              <w:rPr>
                <w:b/>
              </w:rPr>
              <w:t>izmaiņām Konkursa nolikumā</w:t>
            </w:r>
            <w:r>
              <w:t>, kā arī iepirkumu komisijas sniegtajām atbildēm uz ieinteresēto piegādātāju jautājumiem, kas tiks publicētas minētajā interneta mājas lapā pie Konkursa nolikuma</w:t>
            </w:r>
            <w:r w:rsidR="00F76215">
              <w:t>.</w:t>
            </w:r>
          </w:p>
        </w:tc>
      </w:tr>
    </w:tbl>
    <w:p w14:paraId="054B555B" w14:textId="0300E00C" w:rsidR="00087CB9" w:rsidRPr="00250425" w:rsidRDefault="00D43AB9" w:rsidP="002C4F5B">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250425">
        <w:rPr>
          <w:rFonts w:ascii="Times New Roman" w:hAnsi="Times New Roman" w:cs="Times New Roman"/>
          <w:b/>
          <w:bCs/>
          <w:color w:val="000000" w:themeColor="text1"/>
          <w:sz w:val="24"/>
          <w:szCs w:val="24"/>
        </w:rPr>
        <w:t>Iepirkuma veids</w:t>
      </w:r>
      <w:r w:rsidRPr="00250425">
        <w:rPr>
          <w:rFonts w:ascii="Times New Roman" w:hAnsi="Times New Roman" w:cs="Times New Roman"/>
          <w:color w:val="000000" w:themeColor="text1"/>
          <w:sz w:val="24"/>
          <w:szCs w:val="24"/>
        </w:rPr>
        <w:t xml:space="preserve"> –</w:t>
      </w:r>
      <w:r w:rsidR="00A15B2E" w:rsidRPr="00A15B2E">
        <w:rPr>
          <w:rFonts w:ascii="Times New Roman" w:hAnsi="Times New Roman" w:cs="Times New Roman"/>
          <w:color w:val="000000" w:themeColor="text1"/>
          <w:sz w:val="24"/>
          <w:szCs w:val="24"/>
        </w:rPr>
        <w:t>Brīvi izvēlēta iepirkuma procedūra (MKN nr.104 iepirkums: Pakalpojumi līdz 69 999,99 EUR)</w:t>
      </w:r>
    </w:p>
    <w:p w14:paraId="2B3663A7" w14:textId="7BDD5B81" w:rsidR="00A97969" w:rsidRPr="00102B18" w:rsidRDefault="00A97969" w:rsidP="00F67E04">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102B18">
        <w:rPr>
          <w:rFonts w:ascii="Times New Roman" w:hAnsi="Times New Roman" w:cs="Times New Roman"/>
          <w:b/>
          <w:color w:val="000000" w:themeColor="text1"/>
          <w:sz w:val="24"/>
          <w:szCs w:val="24"/>
        </w:rPr>
        <w:t>Informācijas apmaiņas kārtība</w:t>
      </w:r>
    </w:p>
    <w:p w14:paraId="4AE6FADD" w14:textId="319A7879" w:rsidR="00676DE9" w:rsidRDefault="00676DE9" w:rsidP="00F67E04">
      <w:pPr>
        <w:numPr>
          <w:ilvl w:val="2"/>
          <w:numId w:val="2"/>
        </w:numPr>
        <w:spacing w:after="0" w:line="240" w:lineRule="auto"/>
        <w:ind w:left="720"/>
        <w:outlineLvl w:val="2"/>
        <w:rPr>
          <w:bCs/>
          <w:color w:val="000000" w:themeColor="text1"/>
          <w:szCs w:val="24"/>
        </w:rPr>
      </w:pPr>
      <w:bookmarkStart w:id="3" w:name="_Toc336440005"/>
      <w:r w:rsidRPr="00102B18">
        <w:rPr>
          <w:bCs/>
          <w:color w:val="000000" w:themeColor="text1"/>
          <w:szCs w:val="24"/>
        </w:rPr>
        <w:t xml:space="preserve">Iepirkuma komisija un ieinteresētie piegādātāji ar informāciju apmainās rakstiski. </w:t>
      </w:r>
      <w:bookmarkEnd w:id="3"/>
    </w:p>
    <w:p w14:paraId="5495C063" w14:textId="4DA91F03" w:rsidR="00250425" w:rsidRPr="00102B18" w:rsidRDefault="006235F1" w:rsidP="00F67E04">
      <w:pPr>
        <w:numPr>
          <w:ilvl w:val="2"/>
          <w:numId w:val="2"/>
        </w:numPr>
        <w:spacing w:after="0" w:line="240" w:lineRule="auto"/>
        <w:ind w:left="720"/>
        <w:outlineLvl w:val="2"/>
        <w:rPr>
          <w:bCs/>
          <w:color w:val="000000" w:themeColor="text1"/>
          <w:szCs w:val="24"/>
        </w:rPr>
      </w:pPr>
      <w:r>
        <w:t>Saziņa starp P</w:t>
      </w:r>
      <w:r w:rsidR="00250425">
        <w:t xml:space="preserve">asūtītāju un </w:t>
      </w:r>
      <w:r>
        <w:t>ieinteresētajiem piegādātājiem i</w:t>
      </w:r>
      <w:r w:rsidR="00250425">
        <w:t>epirkuma procedūras ietvaros notiek latviešu valodā pa pastu, e-pastu, izmantojot drošu elektronisko parakstu vai pievienojot elektroniskajam pastam parakstītu un skenētu dokumentu. Pa e-pastu saņemtā informācija uzskatāma par saņemtu, ja e-pasta saņēmējs nosūtījis apstiprinošu e-pasta atbildes vēstuli tās sūtītājam. Saziņas dokumentā jāatsaucas uz iepirkuma procedūras nosaukumu.</w:t>
      </w:r>
    </w:p>
    <w:p w14:paraId="2AD70FE9" w14:textId="77777777" w:rsidR="00676DE9" w:rsidRPr="00102B18" w:rsidRDefault="00676DE9" w:rsidP="00F67E04">
      <w:pPr>
        <w:numPr>
          <w:ilvl w:val="2"/>
          <w:numId w:val="2"/>
        </w:numPr>
        <w:spacing w:after="0" w:line="240" w:lineRule="auto"/>
        <w:ind w:left="720"/>
        <w:outlineLvl w:val="2"/>
        <w:rPr>
          <w:bCs/>
          <w:color w:val="000000" w:themeColor="text1"/>
          <w:szCs w:val="24"/>
        </w:rPr>
      </w:pPr>
      <w:r w:rsidRPr="00102B18">
        <w:rPr>
          <w:color w:val="000000" w:themeColor="text1"/>
          <w:szCs w:val="24"/>
        </w:rPr>
        <w:t>Papildu informācijas pieprasīšana un sniegšana:</w:t>
      </w:r>
    </w:p>
    <w:p w14:paraId="178A18FE" w14:textId="2A398014"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 xml:space="preserve">Ieinteresētais </w:t>
      </w:r>
      <w:r w:rsidR="006235F1">
        <w:rPr>
          <w:rFonts w:ascii="Times New Roman" w:hAnsi="Times New Roman" w:cs="Times New Roman"/>
          <w:color w:val="000000" w:themeColor="text1"/>
          <w:sz w:val="24"/>
          <w:szCs w:val="24"/>
        </w:rPr>
        <w:t>P</w:t>
      </w:r>
      <w:r w:rsidR="00250425" w:rsidRPr="00250425">
        <w:rPr>
          <w:rFonts w:ascii="Times New Roman" w:hAnsi="Times New Roman" w:cs="Times New Roman"/>
          <w:color w:val="000000" w:themeColor="text1"/>
          <w:sz w:val="24"/>
          <w:szCs w:val="24"/>
        </w:rPr>
        <w:t>iegādātājs jautājumus par Konkursa nolikumu uzdod rakstiskā veidā, ievērojot Konkursa nolikuma 1.</w:t>
      </w:r>
      <w:r w:rsidR="00250425">
        <w:rPr>
          <w:rFonts w:ascii="Times New Roman" w:hAnsi="Times New Roman" w:cs="Times New Roman"/>
          <w:color w:val="000000" w:themeColor="text1"/>
          <w:sz w:val="24"/>
          <w:szCs w:val="24"/>
        </w:rPr>
        <w:t>3.2</w:t>
      </w:r>
      <w:r w:rsidR="00250425" w:rsidRPr="00250425">
        <w:rPr>
          <w:rFonts w:ascii="Times New Roman" w:hAnsi="Times New Roman" w:cs="Times New Roman"/>
          <w:color w:val="000000" w:themeColor="text1"/>
          <w:sz w:val="24"/>
          <w:szCs w:val="24"/>
        </w:rPr>
        <w:t>.</w:t>
      </w:r>
      <w:r w:rsidR="00250425">
        <w:rPr>
          <w:rFonts w:ascii="Times New Roman" w:hAnsi="Times New Roman" w:cs="Times New Roman"/>
          <w:color w:val="000000" w:themeColor="text1"/>
          <w:sz w:val="24"/>
          <w:szCs w:val="24"/>
        </w:rPr>
        <w:t xml:space="preserve"> </w:t>
      </w:r>
      <w:r w:rsidR="006235F1">
        <w:rPr>
          <w:rFonts w:ascii="Times New Roman" w:hAnsi="Times New Roman" w:cs="Times New Roman"/>
          <w:color w:val="000000" w:themeColor="text1"/>
          <w:sz w:val="24"/>
          <w:szCs w:val="24"/>
        </w:rPr>
        <w:t>punktā noteiktos saziņas veidus</w:t>
      </w:r>
      <w:r w:rsidRPr="00102B18">
        <w:rPr>
          <w:rFonts w:ascii="Times New Roman" w:hAnsi="Times New Roman" w:cs="Times New Roman"/>
          <w:color w:val="000000" w:themeColor="text1"/>
          <w:sz w:val="24"/>
          <w:szCs w:val="24"/>
        </w:rPr>
        <w:t>;</w:t>
      </w:r>
    </w:p>
    <w:p w14:paraId="27ED765B" w14:textId="7AF33C1B"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Par jautājuma saņemšanas dienu tiek uzskatīts saņemšanas datums darba laikā (no pirmdienas līdz piektdienai) no plkst.</w:t>
      </w:r>
      <w:r w:rsidR="006235F1">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8:30 līdz 17:00</w:t>
      </w:r>
      <w:r w:rsidRPr="00102B18">
        <w:rPr>
          <w:rFonts w:ascii="Times New Roman" w:hAnsi="Times New Roman" w:cs="Times New Roman"/>
          <w:color w:val="000000" w:themeColor="text1"/>
          <w:sz w:val="24"/>
          <w:szCs w:val="24"/>
        </w:rPr>
        <w:t>;</w:t>
      </w:r>
    </w:p>
    <w:p w14:paraId="5BE24FBB" w14:textId="2B46077A" w:rsidR="00676DE9" w:rsidRPr="00102B18"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250425" w:rsidRPr="00250425">
        <w:rPr>
          <w:rFonts w:ascii="Times New Roman" w:hAnsi="Times New Roman" w:cs="Times New Roman"/>
          <w:color w:val="000000" w:themeColor="text1"/>
          <w:sz w:val="24"/>
          <w:szCs w:val="24"/>
        </w:rPr>
        <w:t>Ja ieinte</w:t>
      </w:r>
      <w:r w:rsidR="006235F1">
        <w:rPr>
          <w:rFonts w:ascii="Times New Roman" w:hAnsi="Times New Roman" w:cs="Times New Roman"/>
          <w:color w:val="000000" w:themeColor="text1"/>
          <w:sz w:val="24"/>
          <w:szCs w:val="24"/>
        </w:rPr>
        <w:t>resētais P</w:t>
      </w:r>
      <w:r w:rsidR="00250425" w:rsidRPr="00250425">
        <w:rPr>
          <w:rFonts w:ascii="Times New Roman" w:hAnsi="Times New Roman" w:cs="Times New Roman"/>
          <w:color w:val="000000" w:themeColor="text1"/>
          <w:sz w:val="24"/>
          <w:szCs w:val="24"/>
        </w:rPr>
        <w:t>iegādātājs ir laikus pieprasījis papildu informāciju vai uzdevis jautājumu par Konkursu (tai skaitā, bet ne tikai par Konkursa dokumentos iekļautajām prasībām attiecībā uz piedāvājumu sagatavošanu un iesnie</w:t>
      </w:r>
      <w:r w:rsidR="006235F1">
        <w:rPr>
          <w:rFonts w:ascii="Times New Roman" w:hAnsi="Times New Roman" w:cs="Times New Roman"/>
          <w:color w:val="000000" w:themeColor="text1"/>
          <w:sz w:val="24"/>
          <w:szCs w:val="24"/>
        </w:rPr>
        <w:t>gšanu vai pretendentu atlasi), I</w:t>
      </w:r>
      <w:r w:rsidR="00250425" w:rsidRPr="00250425">
        <w:rPr>
          <w:rFonts w:ascii="Times New Roman" w:hAnsi="Times New Roman" w:cs="Times New Roman"/>
          <w:color w:val="000000" w:themeColor="text1"/>
          <w:sz w:val="24"/>
          <w:szCs w:val="24"/>
        </w:rPr>
        <w:t>epirkumu komisija atbildi sniedz 5 (piecu) darba dienu laikā no pieprasījuma vai jautājuma saņemšanas dienas, bet ne vēlāk kā 6 (sešas) dienas pirms piedāvājumu iesniegšanas termiņa beigām</w:t>
      </w:r>
      <w:r w:rsidR="00087CB9">
        <w:rPr>
          <w:rFonts w:ascii="Times New Roman" w:hAnsi="Times New Roman" w:cs="Times New Roman"/>
          <w:color w:val="000000" w:themeColor="text1"/>
          <w:sz w:val="24"/>
          <w:szCs w:val="24"/>
        </w:rPr>
        <w:t>.</w:t>
      </w:r>
    </w:p>
    <w:p w14:paraId="1419AE80" w14:textId="14485E61" w:rsidR="00676DE9" w:rsidRPr="00250425" w:rsidRDefault="00676DE9"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102B18">
        <w:rPr>
          <w:rFonts w:ascii="Times New Roman" w:hAnsi="Times New Roman" w:cs="Times New Roman"/>
          <w:color w:val="000000" w:themeColor="text1"/>
          <w:sz w:val="24"/>
          <w:szCs w:val="24"/>
        </w:rPr>
        <w:t xml:space="preserve"> </w:t>
      </w:r>
      <w:r w:rsidR="006235F1">
        <w:rPr>
          <w:rFonts w:ascii="Times New Roman" w:hAnsi="Times New Roman" w:cs="Times New Roman"/>
          <w:color w:val="000000" w:themeColor="text1"/>
          <w:sz w:val="24"/>
          <w:szCs w:val="24"/>
        </w:rPr>
        <w:t>Iepirkumu komisija atbildi i</w:t>
      </w:r>
      <w:r w:rsidR="00250425" w:rsidRPr="00250425">
        <w:rPr>
          <w:rFonts w:ascii="Times New Roman" w:hAnsi="Times New Roman" w:cs="Times New Roman"/>
          <w:color w:val="000000" w:themeColor="text1"/>
          <w:sz w:val="24"/>
          <w:szCs w:val="24"/>
        </w:rPr>
        <w:t>einteresētajam piegādātājam nos</w:t>
      </w:r>
      <w:r w:rsidR="006235F1">
        <w:rPr>
          <w:rFonts w:ascii="Times New Roman" w:hAnsi="Times New Roman" w:cs="Times New Roman"/>
          <w:color w:val="000000" w:themeColor="text1"/>
          <w:sz w:val="24"/>
          <w:szCs w:val="24"/>
        </w:rPr>
        <w:t>ū</w:t>
      </w:r>
      <w:r w:rsidR="00250425" w:rsidRPr="00250425">
        <w:rPr>
          <w:rFonts w:ascii="Times New Roman" w:hAnsi="Times New Roman" w:cs="Times New Roman"/>
          <w:color w:val="000000" w:themeColor="text1"/>
          <w:sz w:val="24"/>
          <w:szCs w:val="24"/>
        </w:rPr>
        <w:t>ta elektroniski uz elektroniskā pasta adresi, no kuras ir saņemts jautājums</w:t>
      </w:r>
      <w:r w:rsidRPr="00102B18">
        <w:rPr>
          <w:rFonts w:ascii="Times New Roman" w:hAnsi="Times New Roman" w:cs="Times New Roman"/>
          <w:color w:val="000000" w:themeColor="text1"/>
          <w:sz w:val="24"/>
          <w:szCs w:val="24"/>
        </w:rPr>
        <w:t>.</w:t>
      </w:r>
    </w:p>
    <w:p w14:paraId="61ECCF27" w14:textId="446A0EF7" w:rsidR="00250425" w:rsidRPr="00102B18" w:rsidRDefault="00250425" w:rsidP="00F67E04">
      <w:pPr>
        <w:pStyle w:val="ListParagraph"/>
        <w:numPr>
          <w:ilvl w:val="3"/>
          <w:numId w:val="2"/>
        </w:numPr>
        <w:spacing w:after="0" w:line="240" w:lineRule="auto"/>
        <w:ind w:left="1004"/>
        <w:contextualSpacing/>
        <w:jc w:val="both"/>
        <w:outlineLvl w:val="2"/>
        <w:rPr>
          <w:rFonts w:ascii="Times New Roman" w:hAnsi="Times New Roman" w:cs="Times New Roman"/>
          <w:bCs/>
          <w:color w:val="000000" w:themeColor="text1"/>
          <w:sz w:val="24"/>
          <w:szCs w:val="24"/>
        </w:rPr>
      </w:pPr>
      <w:r w:rsidRPr="00250425">
        <w:rPr>
          <w:rFonts w:ascii="Times New Roman" w:hAnsi="Times New Roman" w:cs="Times New Roman"/>
          <w:bCs/>
          <w:color w:val="000000" w:themeColor="text1"/>
          <w:sz w:val="24"/>
          <w:szCs w:val="24"/>
        </w:rPr>
        <w:t>Iepirkuma komisija nav atbildīga par to, ja kāds ieinteresētais piegādātājs nav iepazinies ar informāciju par Konkursu, kurai ir nodrošināta brīva un tieša elektroniska pieeja interneta mājas lapā http://www.nip.lv.</w:t>
      </w:r>
    </w:p>
    <w:p w14:paraId="2C1B1063" w14:textId="77777777" w:rsidR="00676DE9" w:rsidRPr="00102B18" w:rsidRDefault="00676DE9" w:rsidP="00676DE9">
      <w:pPr>
        <w:pStyle w:val="ListParagraph"/>
        <w:spacing w:after="0" w:line="240" w:lineRule="auto"/>
        <w:contextualSpacing/>
        <w:jc w:val="both"/>
        <w:rPr>
          <w:rFonts w:ascii="Times New Roman" w:hAnsi="Times New Roman" w:cs="Times New Roman"/>
          <w:color w:val="000000" w:themeColor="text1"/>
          <w:sz w:val="24"/>
          <w:szCs w:val="24"/>
        </w:rPr>
      </w:pPr>
    </w:p>
    <w:p w14:paraId="3DC4E9CE" w14:textId="4F1CDF34" w:rsidR="000B6E79" w:rsidRPr="00967F24" w:rsidRDefault="00593E03" w:rsidP="00F67E04">
      <w:pPr>
        <w:pStyle w:val="Heading2"/>
        <w:numPr>
          <w:ilvl w:val="1"/>
          <w:numId w:val="2"/>
        </w:numPr>
        <w:spacing w:after="0" w:line="240" w:lineRule="auto"/>
        <w:ind w:left="420"/>
        <w:rPr>
          <w:color w:val="000000" w:themeColor="text1"/>
        </w:rPr>
      </w:pPr>
      <w:r w:rsidRPr="00967F24">
        <w:rPr>
          <w:color w:val="000000" w:themeColor="text1"/>
        </w:rPr>
        <w:lastRenderedPageBreak/>
        <w:t xml:space="preserve">Informācija par iepirkuma priekšmetu </w:t>
      </w:r>
    </w:p>
    <w:p w14:paraId="464A69F7" w14:textId="77885FCD" w:rsidR="000B6E79" w:rsidRDefault="00593E03" w:rsidP="006235F1">
      <w:pPr>
        <w:pStyle w:val="ListParagraph"/>
        <w:numPr>
          <w:ilvl w:val="2"/>
          <w:numId w:val="2"/>
        </w:numPr>
        <w:spacing w:after="0" w:line="240" w:lineRule="auto"/>
        <w:jc w:val="both"/>
        <w:rPr>
          <w:rFonts w:ascii="Times New Roman" w:hAnsi="Times New Roman" w:cs="Times New Roman"/>
          <w:sz w:val="24"/>
          <w:szCs w:val="24"/>
        </w:rPr>
      </w:pPr>
      <w:r w:rsidRPr="009B695B">
        <w:rPr>
          <w:rFonts w:ascii="Times New Roman" w:hAnsi="Times New Roman" w:cs="Times New Roman"/>
          <w:sz w:val="24"/>
          <w:szCs w:val="24"/>
        </w:rPr>
        <w:t xml:space="preserve">Iepirkuma priekšmets ir </w:t>
      </w:r>
      <w:r w:rsidR="006235F1" w:rsidRPr="006235F1">
        <w:rPr>
          <w:rFonts w:ascii="Times New Roman" w:hAnsi="Times New Roman" w:cs="Times New Roman"/>
          <w:b/>
          <w:sz w:val="24"/>
          <w:szCs w:val="24"/>
        </w:rPr>
        <w:t>EIB līguma pārvaldība un komunikācijas koordinēšanas vadība ēku siltināšanas projekta īstenošanai</w:t>
      </w:r>
      <w:r w:rsidR="006235F1">
        <w:rPr>
          <w:rFonts w:ascii="Times New Roman" w:hAnsi="Times New Roman" w:cs="Times New Roman"/>
          <w:sz w:val="24"/>
          <w:szCs w:val="24"/>
        </w:rPr>
        <w:t xml:space="preserve"> </w:t>
      </w:r>
      <w:r w:rsidRPr="009B695B">
        <w:rPr>
          <w:rFonts w:ascii="Times New Roman" w:hAnsi="Times New Roman" w:cs="Times New Roman"/>
          <w:sz w:val="24"/>
          <w:szCs w:val="24"/>
        </w:rPr>
        <w:t xml:space="preserve">saskaņā ar </w:t>
      </w:r>
      <w:r w:rsidR="00417995">
        <w:rPr>
          <w:rFonts w:ascii="Times New Roman" w:hAnsi="Times New Roman" w:cs="Times New Roman"/>
          <w:sz w:val="24"/>
          <w:szCs w:val="24"/>
        </w:rPr>
        <w:t>T</w:t>
      </w:r>
      <w:r w:rsidRPr="009B695B">
        <w:rPr>
          <w:rFonts w:ascii="Times New Roman" w:hAnsi="Times New Roman" w:cs="Times New Roman"/>
          <w:sz w:val="24"/>
          <w:szCs w:val="24"/>
        </w:rPr>
        <w:t xml:space="preserve">ehnisko specifikāciju </w:t>
      </w:r>
      <w:r w:rsidRPr="006235F1">
        <w:rPr>
          <w:rFonts w:ascii="Times New Roman" w:hAnsi="Times New Roman" w:cs="Times New Roman"/>
          <w:i/>
          <w:sz w:val="24"/>
          <w:szCs w:val="24"/>
        </w:rPr>
        <w:t>(Nolikuma 1.pielikums)</w:t>
      </w:r>
      <w:r w:rsidR="00087CB9" w:rsidRPr="006235F1">
        <w:rPr>
          <w:rFonts w:ascii="Times New Roman" w:hAnsi="Times New Roman" w:cs="Times New Roman"/>
          <w:i/>
          <w:sz w:val="24"/>
          <w:szCs w:val="24"/>
        </w:rPr>
        <w:t>.</w:t>
      </w:r>
    </w:p>
    <w:p w14:paraId="2FCFF250" w14:textId="60F57E84" w:rsidR="000B6E79" w:rsidRPr="00967F24" w:rsidRDefault="00593E03" w:rsidP="00F67E04">
      <w:pPr>
        <w:pStyle w:val="ListParagraph"/>
        <w:numPr>
          <w:ilvl w:val="2"/>
          <w:numId w:val="2"/>
        </w:numPr>
        <w:spacing w:after="0" w:line="240" w:lineRule="auto"/>
        <w:ind w:left="720"/>
        <w:jc w:val="both"/>
        <w:rPr>
          <w:rFonts w:ascii="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Iepirkuma priekšmets nav sadalīts daļās. Piedāvājumu var iesniegt par visu iepirkuma apjomu.  </w:t>
      </w:r>
    </w:p>
    <w:p w14:paraId="578FA8C6" w14:textId="13F13390" w:rsidR="000B6E79" w:rsidRPr="00967F24" w:rsidRDefault="00593E03" w:rsidP="00F67E04">
      <w:pPr>
        <w:pStyle w:val="ListParagraph"/>
        <w:numPr>
          <w:ilvl w:val="2"/>
          <w:numId w:val="2"/>
        </w:numPr>
        <w:spacing w:after="0" w:line="240" w:lineRule="auto"/>
        <w:ind w:left="720"/>
        <w:jc w:val="both"/>
        <w:rPr>
          <w:rFonts w:ascii="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Katrs Pretendents drīkst iesniegt tikai 1 (vienu) piedāvājumu 1 (vienā) variantā. </w:t>
      </w:r>
    </w:p>
    <w:p w14:paraId="5E0EB0D9" w14:textId="6B852E90" w:rsidR="000B6E79" w:rsidRDefault="1D10CE8C" w:rsidP="00F67E04">
      <w:pPr>
        <w:pStyle w:val="ListParagraph"/>
        <w:numPr>
          <w:ilvl w:val="2"/>
          <w:numId w:val="2"/>
        </w:numPr>
        <w:spacing w:after="0" w:line="240" w:lineRule="auto"/>
        <w:ind w:left="720"/>
        <w:jc w:val="both"/>
        <w:rPr>
          <w:rFonts w:ascii="Times New Roman" w:hAnsi="Times New Roman" w:cs="Times New Roman"/>
          <w:sz w:val="24"/>
          <w:szCs w:val="24"/>
        </w:rPr>
      </w:pPr>
      <w:r w:rsidRPr="1D10CE8C">
        <w:rPr>
          <w:rFonts w:ascii="Times New Roman" w:hAnsi="Times New Roman" w:cs="Times New Roman"/>
          <w:sz w:val="24"/>
          <w:szCs w:val="24"/>
        </w:rPr>
        <w:t>I</w:t>
      </w:r>
      <w:r w:rsidR="00706473">
        <w:rPr>
          <w:rFonts w:ascii="Times New Roman" w:hAnsi="Times New Roman" w:cs="Times New Roman"/>
          <w:sz w:val="24"/>
          <w:szCs w:val="24"/>
        </w:rPr>
        <w:t>epirkuma līguma izpildes laiks:</w:t>
      </w:r>
      <w:r w:rsidRPr="1D10CE8C">
        <w:rPr>
          <w:rFonts w:ascii="Times New Roman" w:hAnsi="Times New Roman" w:cs="Times New Roman"/>
          <w:sz w:val="24"/>
          <w:szCs w:val="24"/>
        </w:rPr>
        <w:t xml:space="preserve"> </w:t>
      </w:r>
      <w:r w:rsidR="00A15B2E" w:rsidRPr="00A15B2E">
        <w:rPr>
          <w:rFonts w:ascii="Times New Roman" w:hAnsi="Times New Roman" w:cs="Times New Roman"/>
          <w:sz w:val="24"/>
          <w:szCs w:val="24"/>
        </w:rPr>
        <w:t>no 04/2021 līdz 02</w:t>
      </w:r>
      <w:r w:rsidR="00A15B2E">
        <w:rPr>
          <w:rFonts w:ascii="Times New Roman" w:hAnsi="Times New Roman" w:cs="Times New Roman"/>
          <w:sz w:val="24"/>
          <w:szCs w:val="24"/>
        </w:rPr>
        <w:t>/</w:t>
      </w:r>
      <w:r w:rsidR="00A15B2E" w:rsidRPr="00A15B2E">
        <w:rPr>
          <w:rFonts w:ascii="Times New Roman" w:hAnsi="Times New Roman" w:cs="Times New Roman"/>
          <w:sz w:val="24"/>
          <w:szCs w:val="24"/>
        </w:rPr>
        <w:t>2024</w:t>
      </w:r>
      <w:r w:rsidRPr="1D10CE8C">
        <w:rPr>
          <w:rFonts w:ascii="Times New Roman" w:hAnsi="Times New Roman" w:cs="Times New Roman"/>
          <w:sz w:val="24"/>
          <w:szCs w:val="24"/>
        </w:rPr>
        <w:t>.</w:t>
      </w:r>
    </w:p>
    <w:p w14:paraId="3BEDA18A" w14:textId="327F6C19" w:rsidR="000B6E79" w:rsidRPr="00565336" w:rsidRDefault="005B1C8C" w:rsidP="00F67E04">
      <w:pPr>
        <w:pStyle w:val="ListParagraph"/>
        <w:numPr>
          <w:ilvl w:val="2"/>
          <w:numId w:val="2"/>
        </w:numPr>
        <w:spacing w:after="0" w:line="240" w:lineRule="auto"/>
        <w:ind w:left="720"/>
        <w:jc w:val="both"/>
        <w:rPr>
          <w:rFonts w:ascii="Times New Roman" w:hAnsi="Times New Roman" w:cs="Times New Roman"/>
          <w:sz w:val="24"/>
          <w:szCs w:val="24"/>
        </w:rPr>
      </w:pPr>
      <w:r w:rsidRPr="009451AA">
        <w:rPr>
          <w:rFonts w:ascii="Times New Roman" w:hAnsi="Times New Roman" w:cs="Times New Roman"/>
          <w:bCs/>
          <w:sz w:val="24"/>
          <w:szCs w:val="24"/>
        </w:rPr>
        <w:t>Pakalpojuma</w:t>
      </w:r>
      <w:r w:rsidR="00593E03" w:rsidRPr="009451AA">
        <w:rPr>
          <w:rFonts w:ascii="Times New Roman" w:hAnsi="Times New Roman" w:cs="Times New Roman"/>
          <w:bCs/>
          <w:sz w:val="24"/>
          <w:szCs w:val="24"/>
        </w:rPr>
        <w:t xml:space="preserve">  izpildes vieta:</w:t>
      </w:r>
      <w:r w:rsidR="00593E03" w:rsidRPr="00565336">
        <w:rPr>
          <w:rFonts w:ascii="Times New Roman" w:hAnsi="Times New Roman" w:cs="Times New Roman"/>
          <w:sz w:val="24"/>
          <w:szCs w:val="24"/>
        </w:rPr>
        <w:t xml:space="preserve"> </w:t>
      </w:r>
      <w:r w:rsidRPr="0064682C">
        <w:rPr>
          <w:rFonts w:ascii="Times New Roman" w:hAnsi="Times New Roman" w:cs="Times New Roman"/>
          <w:sz w:val="24"/>
          <w:szCs w:val="24"/>
        </w:rPr>
        <w:t>Latvijas Republika</w:t>
      </w:r>
      <w:r w:rsidR="00AB7736" w:rsidRPr="0064682C">
        <w:rPr>
          <w:rFonts w:ascii="Times New Roman" w:hAnsi="Times New Roman" w:cs="Times New Roman"/>
          <w:b/>
          <w:sz w:val="24"/>
          <w:szCs w:val="24"/>
        </w:rPr>
        <w:t>.</w:t>
      </w:r>
    </w:p>
    <w:p w14:paraId="55B84D36" w14:textId="77777777" w:rsidR="00565F04" w:rsidRPr="00967F24" w:rsidRDefault="00565F04" w:rsidP="00087CB9">
      <w:pPr>
        <w:pStyle w:val="ListParagraph"/>
        <w:spacing w:after="0" w:line="240" w:lineRule="auto"/>
        <w:jc w:val="both"/>
        <w:rPr>
          <w:rFonts w:ascii="Times New Roman" w:hAnsi="Times New Roman" w:cs="Times New Roman"/>
          <w:color w:val="000000" w:themeColor="text1"/>
          <w:sz w:val="24"/>
          <w:szCs w:val="24"/>
        </w:rPr>
      </w:pPr>
    </w:p>
    <w:p w14:paraId="28F15535" w14:textId="7539065D" w:rsidR="006B48E7" w:rsidRPr="004325B5" w:rsidRDefault="1D10CE8C" w:rsidP="00F67E04">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4325B5">
        <w:rPr>
          <w:rFonts w:ascii="Times New Roman" w:hAnsi="Times New Roman" w:cs="Times New Roman"/>
          <w:b/>
          <w:bCs/>
          <w:color w:val="000000" w:themeColor="text1"/>
          <w:sz w:val="24"/>
          <w:szCs w:val="24"/>
        </w:rPr>
        <w:t>Piedāvājumu vērtēšanas kritērijs</w:t>
      </w:r>
      <w:r w:rsidRPr="004325B5">
        <w:rPr>
          <w:rFonts w:ascii="Times New Roman" w:hAnsi="Times New Roman" w:cs="Times New Roman"/>
          <w:color w:val="000000" w:themeColor="text1"/>
          <w:sz w:val="24"/>
          <w:szCs w:val="24"/>
        </w:rPr>
        <w:t xml:space="preserve"> – </w:t>
      </w:r>
      <w:r w:rsidR="00BE0D78" w:rsidRPr="004325B5">
        <w:rPr>
          <w:rFonts w:ascii="Times New Roman" w:hAnsi="Times New Roman" w:cs="Times New Roman"/>
          <w:color w:val="000000" w:themeColor="text1"/>
          <w:sz w:val="24"/>
          <w:szCs w:val="24"/>
        </w:rPr>
        <w:t xml:space="preserve">saimnieciski izdevīgākais </w:t>
      </w:r>
      <w:r w:rsidRPr="004325B5">
        <w:rPr>
          <w:rFonts w:ascii="Times New Roman" w:hAnsi="Times New Roman" w:cs="Times New Roman"/>
          <w:color w:val="000000" w:themeColor="text1"/>
          <w:sz w:val="24"/>
          <w:szCs w:val="24"/>
        </w:rPr>
        <w:t>piedāvājums, kas būs atbilstošs visām iepirkuma procedūras dokumentācijas pras</w:t>
      </w:r>
      <w:r w:rsidR="00AA17F1">
        <w:rPr>
          <w:rFonts w:ascii="Times New Roman" w:hAnsi="Times New Roman" w:cs="Times New Roman"/>
          <w:color w:val="000000" w:themeColor="text1"/>
          <w:sz w:val="24"/>
          <w:szCs w:val="24"/>
        </w:rPr>
        <w:t>ībām, ņemot vērā cenu un ar iepirkuma priekšmetu saistītus kvalitātes kritērijus.</w:t>
      </w:r>
    </w:p>
    <w:p w14:paraId="78C435BD" w14:textId="77777777" w:rsidR="00872224" w:rsidRPr="00AB7736" w:rsidRDefault="00872224" w:rsidP="00AB7736">
      <w:pPr>
        <w:spacing w:after="0" w:line="240" w:lineRule="auto"/>
        <w:ind w:left="0" w:firstLine="0"/>
        <w:rPr>
          <w:color w:val="000000" w:themeColor="text1"/>
          <w:szCs w:val="24"/>
        </w:rPr>
      </w:pPr>
    </w:p>
    <w:p w14:paraId="51D98A50" w14:textId="5DBAB44A" w:rsidR="005E140D" w:rsidRPr="00967F24" w:rsidRDefault="005E140D" w:rsidP="00F67E04">
      <w:pPr>
        <w:pStyle w:val="ListParagraph"/>
        <w:numPr>
          <w:ilvl w:val="1"/>
          <w:numId w:val="2"/>
        </w:numPr>
        <w:spacing w:after="0" w:line="240" w:lineRule="auto"/>
        <w:ind w:left="420"/>
        <w:jc w:val="both"/>
        <w:rPr>
          <w:rFonts w:ascii="Times New Roman" w:hAnsi="Times New Roman" w:cs="Times New Roman"/>
          <w:color w:val="000000" w:themeColor="text1"/>
          <w:sz w:val="24"/>
          <w:szCs w:val="24"/>
        </w:rPr>
      </w:pPr>
      <w:r w:rsidRPr="00967F24">
        <w:rPr>
          <w:rFonts w:ascii="Times New Roman" w:hAnsi="Times New Roman" w:cs="Times New Roman"/>
          <w:b/>
          <w:color w:val="000000" w:themeColor="text1"/>
          <w:sz w:val="24"/>
          <w:szCs w:val="24"/>
        </w:rPr>
        <w:t>Piedāvājumu iesniegšanas un atvēršanas vieta, datums, laiks un kārtība</w:t>
      </w:r>
    </w:p>
    <w:p w14:paraId="219BF229" w14:textId="7E76F408" w:rsidR="005E140D" w:rsidRPr="00967F24" w:rsidRDefault="006235F1"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ar-SA"/>
        </w:rPr>
        <w:t xml:space="preserve">Pretendentam </w:t>
      </w:r>
      <w:r w:rsidR="00250425" w:rsidRPr="00250425">
        <w:rPr>
          <w:rFonts w:ascii="Times New Roman" w:hAnsi="Times New Roman" w:cs="Times New Roman"/>
          <w:color w:val="000000" w:themeColor="text1"/>
          <w:sz w:val="24"/>
          <w:szCs w:val="24"/>
          <w:lang w:eastAsia="ar-SA"/>
        </w:rPr>
        <w:t>jāiesniedz</w:t>
      </w:r>
      <w:r>
        <w:rPr>
          <w:rFonts w:ascii="Times New Roman" w:hAnsi="Times New Roman" w:cs="Times New Roman"/>
          <w:color w:val="000000" w:themeColor="text1"/>
          <w:sz w:val="24"/>
          <w:szCs w:val="24"/>
          <w:lang w:eastAsia="ar-SA"/>
        </w:rPr>
        <w:t xml:space="preserve"> piedāvājums</w:t>
      </w:r>
      <w:r w:rsidR="00250425" w:rsidRPr="00250425">
        <w:rPr>
          <w:rFonts w:ascii="Times New Roman" w:hAnsi="Times New Roman" w:cs="Times New Roman"/>
          <w:color w:val="000000" w:themeColor="text1"/>
          <w:sz w:val="24"/>
          <w:szCs w:val="24"/>
          <w:lang w:eastAsia="ar-SA"/>
        </w:rPr>
        <w:t xml:space="preserve"> ne vēlāk kā līdz </w:t>
      </w:r>
      <w:r w:rsidR="00250425" w:rsidRPr="00A15B2E">
        <w:rPr>
          <w:rFonts w:ascii="Times New Roman" w:hAnsi="Times New Roman" w:cs="Times New Roman"/>
          <w:color w:val="000000" w:themeColor="text1"/>
          <w:sz w:val="24"/>
          <w:szCs w:val="24"/>
          <w:lang w:eastAsia="ar-SA"/>
        </w:rPr>
        <w:t>2021.</w:t>
      </w:r>
      <w:r w:rsidR="00706473" w:rsidRPr="00A15B2E">
        <w:rPr>
          <w:rFonts w:ascii="Times New Roman" w:hAnsi="Times New Roman" w:cs="Times New Roman"/>
          <w:color w:val="000000" w:themeColor="text1"/>
          <w:sz w:val="24"/>
          <w:szCs w:val="24"/>
          <w:lang w:eastAsia="ar-SA"/>
        </w:rPr>
        <w:t xml:space="preserve"> gada</w:t>
      </w:r>
      <w:r w:rsidR="00250425" w:rsidRPr="00A15B2E">
        <w:rPr>
          <w:rFonts w:ascii="Times New Roman" w:hAnsi="Times New Roman" w:cs="Times New Roman"/>
          <w:color w:val="000000" w:themeColor="text1"/>
          <w:sz w:val="24"/>
          <w:szCs w:val="24"/>
          <w:lang w:eastAsia="ar-SA"/>
        </w:rPr>
        <w:t xml:space="preserve"> </w:t>
      </w:r>
      <w:r w:rsidR="00A15B2E" w:rsidRPr="00A15B2E">
        <w:rPr>
          <w:rFonts w:ascii="Times New Roman" w:hAnsi="Times New Roman" w:cs="Times New Roman"/>
          <w:color w:val="000000" w:themeColor="text1"/>
          <w:sz w:val="24"/>
          <w:szCs w:val="24"/>
          <w:lang w:eastAsia="ar-SA"/>
        </w:rPr>
        <w:t>31.martam</w:t>
      </w:r>
      <w:r w:rsidRPr="00A15B2E">
        <w:rPr>
          <w:rFonts w:ascii="Times New Roman" w:hAnsi="Times New Roman" w:cs="Times New Roman"/>
          <w:color w:val="000000" w:themeColor="text1"/>
          <w:sz w:val="24"/>
          <w:szCs w:val="24"/>
          <w:lang w:eastAsia="ar-SA"/>
        </w:rPr>
        <w:t xml:space="preserve"> plkst.</w:t>
      </w:r>
      <w:r w:rsidR="00250425" w:rsidRPr="00A15B2E">
        <w:rPr>
          <w:rFonts w:ascii="Times New Roman" w:hAnsi="Times New Roman" w:cs="Times New Roman"/>
          <w:color w:val="000000" w:themeColor="text1"/>
          <w:sz w:val="24"/>
          <w:szCs w:val="24"/>
          <w:lang w:eastAsia="ar-SA"/>
        </w:rPr>
        <w:t xml:space="preserve"> 1</w:t>
      </w:r>
      <w:r w:rsidR="00A15B2E" w:rsidRPr="00A15B2E">
        <w:rPr>
          <w:rFonts w:ascii="Times New Roman" w:hAnsi="Times New Roman" w:cs="Times New Roman"/>
          <w:color w:val="000000" w:themeColor="text1"/>
          <w:sz w:val="24"/>
          <w:szCs w:val="24"/>
          <w:lang w:eastAsia="ar-SA"/>
        </w:rPr>
        <w:t>2</w:t>
      </w:r>
      <w:r w:rsidR="00250425" w:rsidRPr="00A15B2E">
        <w:rPr>
          <w:rFonts w:ascii="Times New Roman" w:hAnsi="Times New Roman" w:cs="Times New Roman"/>
          <w:color w:val="000000" w:themeColor="text1"/>
          <w:sz w:val="24"/>
          <w:szCs w:val="24"/>
          <w:lang w:eastAsia="ar-SA"/>
        </w:rPr>
        <w:t>:00</w:t>
      </w:r>
      <w:r w:rsidR="00250425" w:rsidRPr="00250425">
        <w:rPr>
          <w:rFonts w:ascii="Times New Roman" w:hAnsi="Times New Roman" w:cs="Times New Roman"/>
          <w:color w:val="000000" w:themeColor="text1"/>
          <w:sz w:val="24"/>
          <w:szCs w:val="24"/>
          <w:lang w:eastAsia="ar-SA"/>
        </w:rPr>
        <w:t>, iesniedzot piedāvājumu personīgi, atsūtot pa pastu vai piegādājot ar kurjeru</w:t>
      </w:r>
      <w:r w:rsidR="00C97285">
        <w:rPr>
          <w:rFonts w:ascii="Times New Roman" w:hAnsi="Times New Roman" w:cs="Times New Roman"/>
          <w:color w:val="000000" w:themeColor="text1"/>
          <w:sz w:val="24"/>
          <w:szCs w:val="24"/>
          <w:lang w:eastAsia="ar-SA"/>
        </w:rPr>
        <w:t xml:space="preserve"> - </w:t>
      </w:r>
      <w:r w:rsidR="00C97285" w:rsidRPr="00C97285">
        <w:rPr>
          <w:rFonts w:ascii="Times New Roman" w:hAnsi="Times New Roman" w:cs="Times New Roman"/>
          <w:sz w:val="24"/>
          <w:szCs w:val="24"/>
        </w:rPr>
        <w:t>Pulkv</w:t>
      </w:r>
      <w:r w:rsidR="00706473">
        <w:rPr>
          <w:rFonts w:ascii="Times New Roman" w:hAnsi="Times New Roman" w:cs="Times New Roman"/>
          <w:sz w:val="24"/>
          <w:szCs w:val="24"/>
        </w:rPr>
        <w:t>eža Brieža ielā 26, Jelgavā, LV-3007, Latvija.</w:t>
      </w:r>
      <w:r w:rsidR="00250425" w:rsidRPr="00250425">
        <w:rPr>
          <w:rFonts w:ascii="Times New Roman" w:hAnsi="Times New Roman" w:cs="Times New Roman"/>
          <w:color w:val="000000" w:themeColor="text1"/>
          <w:sz w:val="24"/>
          <w:szCs w:val="24"/>
          <w:lang w:eastAsia="ar-SA"/>
        </w:rPr>
        <w:t xml:space="preserve"> Pasta vai kurjera sūtījumam jābūt nogādātam šajā punktā noteiktajā adresē līdz šajā punktā noteiktajam piedāvājuma iesniegšanas termiņam</w:t>
      </w:r>
      <w:r w:rsidR="005E140D" w:rsidRPr="00967F24">
        <w:rPr>
          <w:rFonts w:ascii="Times New Roman" w:hAnsi="Times New Roman" w:cs="Times New Roman"/>
          <w:color w:val="000000" w:themeColor="text1"/>
          <w:sz w:val="24"/>
          <w:szCs w:val="24"/>
          <w:lang w:eastAsia="ar-SA"/>
        </w:rPr>
        <w:t xml:space="preserve">. </w:t>
      </w:r>
    </w:p>
    <w:p w14:paraId="76A5D33A" w14:textId="351E9684" w:rsidR="005E140D" w:rsidRPr="00AD0E72"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bCs/>
          <w:color w:val="000000" w:themeColor="text1"/>
          <w:sz w:val="24"/>
          <w:szCs w:val="24"/>
        </w:rPr>
        <w:t>Piedāvājums, kas iesniegts pēc 1.</w:t>
      </w:r>
      <w:r>
        <w:rPr>
          <w:rFonts w:ascii="Times New Roman" w:hAnsi="Times New Roman" w:cs="Times New Roman"/>
          <w:bCs/>
          <w:color w:val="000000" w:themeColor="text1"/>
          <w:sz w:val="24"/>
          <w:szCs w:val="24"/>
        </w:rPr>
        <w:t>6.1</w:t>
      </w:r>
      <w:r w:rsidRPr="00250425">
        <w:rPr>
          <w:rFonts w:ascii="Times New Roman" w:hAnsi="Times New Roman" w:cs="Times New Roman"/>
          <w:bCs/>
          <w:color w:val="000000" w:themeColor="text1"/>
          <w:sz w:val="24"/>
          <w:szCs w:val="24"/>
        </w:rPr>
        <w:t>. punktā noteiktā piedāvājuma iesniegšanas termiņa, netiks izskatīts un tiks nodots atpakaļ tā iesniedzējam</w:t>
      </w:r>
      <w:r w:rsidR="005E140D" w:rsidRPr="00AD0E72">
        <w:rPr>
          <w:rFonts w:ascii="Times New Roman" w:hAnsi="Times New Roman" w:cs="Times New Roman"/>
          <w:color w:val="000000" w:themeColor="text1"/>
          <w:sz w:val="24"/>
          <w:szCs w:val="24"/>
          <w:lang w:eastAsia="lv-LV"/>
        </w:rPr>
        <w:t xml:space="preserve">. </w:t>
      </w:r>
    </w:p>
    <w:p w14:paraId="70886A24" w14:textId="7CC0C280" w:rsidR="00250425"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Piedāvājums, kas ir atvērts pirms piedāvājuma iesniegšanas termiņa beigām, jo aploksne nav bijusi noformēta atbilstoši nolikuma 1.</w:t>
      </w:r>
      <w:r>
        <w:rPr>
          <w:rFonts w:ascii="Times New Roman" w:hAnsi="Times New Roman" w:cs="Times New Roman"/>
          <w:color w:val="000000" w:themeColor="text1"/>
          <w:sz w:val="24"/>
          <w:szCs w:val="24"/>
        </w:rPr>
        <w:t>6</w:t>
      </w:r>
      <w:r w:rsidRPr="00250425">
        <w:rPr>
          <w:rFonts w:ascii="Times New Roman" w:hAnsi="Times New Roman" w:cs="Times New Roman"/>
          <w:color w:val="000000" w:themeColor="text1"/>
          <w:sz w:val="24"/>
          <w:szCs w:val="24"/>
        </w:rPr>
        <w:t>.punkta prasībām, netiek</w:t>
      </w:r>
      <w:r w:rsidR="006235F1">
        <w:rPr>
          <w:rFonts w:ascii="Times New Roman" w:hAnsi="Times New Roman" w:cs="Times New Roman"/>
          <w:color w:val="000000" w:themeColor="text1"/>
          <w:sz w:val="24"/>
          <w:szCs w:val="24"/>
        </w:rPr>
        <w:t xml:space="preserve"> vērtēts un P</w:t>
      </w:r>
      <w:r w:rsidRPr="00250425">
        <w:rPr>
          <w:rFonts w:ascii="Times New Roman" w:hAnsi="Times New Roman" w:cs="Times New Roman"/>
          <w:color w:val="000000" w:themeColor="text1"/>
          <w:sz w:val="24"/>
          <w:szCs w:val="24"/>
        </w:rPr>
        <w:t>retendents tiek rakstveidā informēts par šo</w:t>
      </w:r>
      <w:r w:rsidR="006235F1">
        <w:rPr>
          <w:rFonts w:ascii="Times New Roman" w:hAnsi="Times New Roman" w:cs="Times New Roman"/>
          <w:color w:val="000000" w:themeColor="text1"/>
          <w:sz w:val="24"/>
          <w:szCs w:val="24"/>
        </w:rPr>
        <w:t xml:space="preserve"> faktu.  Priekšlaicīgi atvērts p</w:t>
      </w:r>
      <w:r w:rsidRPr="00250425">
        <w:rPr>
          <w:rFonts w:ascii="Times New Roman" w:hAnsi="Times New Roman" w:cs="Times New Roman"/>
          <w:color w:val="000000" w:themeColor="text1"/>
          <w:sz w:val="24"/>
          <w:szCs w:val="24"/>
        </w:rPr>
        <w:t>ie</w:t>
      </w:r>
      <w:r w:rsidR="006235F1">
        <w:rPr>
          <w:rFonts w:ascii="Times New Roman" w:hAnsi="Times New Roman" w:cs="Times New Roman"/>
          <w:color w:val="000000" w:themeColor="text1"/>
          <w:sz w:val="24"/>
          <w:szCs w:val="24"/>
        </w:rPr>
        <w:t>dāvājums netiek atdots atpakaļ P</w:t>
      </w:r>
      <w:r w:rsidRPr="00250425">
        <w:rPr>
          <w:rFonts w:ascii="Times New Roman" w:hAnsi="Times New Roman" w:cs="Times New Roman"/>
          <w:color w:val="000000" w:themeColor="text1"/>
          <w:sz w:val="24"/>
          <w:szCs w:val="24"/>
        </w:rPr>
        <w:t>retendentam.</w:t>
      </w:r>
    </w:p>
    <w:p w14:paraId="2A3E5DF1" w14:textId="3F5E492D" w:rsidR="005E140D" w:rsidRPr="00AD0E72"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Sa</w:t>
      </w:r>
      <w:r w:rsidR="006235F1">
        <w:rPr>
          <w:rFonts w:ascii="Times New Roman" w:hAnsi="Times New Roman" w:cs="Times New Roman"/>
          <w:color w:val="000000" w:themeColor="text1"/>
          <w:sz w:val="24"/>
          <w:szCs w:val="24"/>
        </w:rPr>
        <w:t>ņemot Pretendenta piedāvājumu, P</w:t>
      </w:r>
      <w:r w:rsidRPr="00250425">
        <w:rPr>
          <w:rFonts w:ascii="Times New Roman" w:hAnsi="Times New Roman" w:cs="Times New Roman"/>
          <w:color w:val="000000" w:themeColor="text1"/>
          <w:sz w:val="24"/>
          <w:szCs w:val="24"/>
        </w:rPr>
        <w:t>asūtītājs reģistrē pretendenta piedāvājumu to iesniegšanas secībā. Pasūtītājs izveido sarakstu piedāvājumu iesniegšanas secībā, norādot pretendenta nosaukumu, kā arī piedāvājuma iesniegšanas datumu un laiku. Pretendents, iesniedzot</w:t>
      </w:r>
      <w:r w:rsidR="006235F1">
        <w:rPr>
          <w:rFonts w:ascii="Times New Roman" w:hAnsi="Times New Roman" w:cs="Times New Roman"/>
          <w:color w:val="000000" w:themeColor="text1"/>
          <w:sz w:val="24"/>
          <w:szCs w:val="24"/>
        </w:rPr>
        <w:t xml:space="preserve"> piedāvājumu, var pieprasīt no P</w:t>
      </w:r>
      <w:r w:rsidRPr="00250425">
        <w:rPr>
          <w:rFonts w:ascii="Times New Roman" w:hAnsi="Times New Roman" w:cs="Times New Roman"/>
          <w:color w:val="000000" w:themeColor="text1"/>
          <w:sz w:val="24"/>
          <w:szCs w:val="24"/>
        </w:rPr>
        <w:t>asūtītāja apliecinājumu par piedāvājuma saņemšanu ar norādi par piedāvājuma saņemšanas laiku</w:t>
      </w:r>
      <w:r w:rsidR="005E140D" w:rsidRPr="00AD0E72">
        <w:rPr>
          <w:rFonts w:ascii="Times New Roman" w:hAnsi="Times New Roman" w:cs="Times New Roman"/>
          <w:color w:val="000000" w:themeColor="text1"/>
          <w:sz w:val="24"/>
          <w:szCs w:val="24"/>
        </w:rPr>
        <w:t>.</w:t>
      </w:r>
    </w:p>
    <w:p w14:paraId="35A69CF3" w14:textId="100F3DF0" w:rsidR="005E140D" w:rsidRPr="00967F24" w:rsidRDefault="00250425"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250425">
        <w:rPr>
          <w:rFonts w:ascii="Times New Roman" w:hAnsi="Times New Roman" w:cs="Times New Roman"/>
          <w:color w:val="000000" w:themeColor="text1"/>
          <w:sz w:val="24"/>
          <w:szCs w:val="24"/>
        </w:rPr>
        <w:t>Pretendents var atsaukt vai mainīt savu piedāvājumu līdz piedāvājuma iesniegšanas termiņa beigām. Piedāvājuma atsaukšanai ir be</w:t>
      </w:r>
      <w:r w:rsidR="006235F1">
        <w:rPr>
          <w:rFonts w:ascii="Times New Roman" w:hAnsi="Times New Roman" w:cs="Times New Roman"/>
          <w:color w:val="000000" w:themeColor="text1"/>
          <w:sz w:val="24"/>
          <w:szCs w:val="24"/>
        </w:rPr>
        <w:t>zierunu raksturs un tā izslēdz P</w:t>
      </w:r>
      <w:r w:rsidRPr="00250425">
        <w:rPr>
          <w:rFonts w:ascii="Times New Roman" w:hAnsi="Times New Roman" w:cs="Times New Roman"/>
          <w:color w:val="000000" w:themeColor="text1"/>
          <w:sz w:val="24"/>
          <w:szCs w:val="24"/>
        </w:rPr>
        <w:t xml:space="preserve">retendentu no turpmākas dalības </w:t>
      </w:r>
      <w:r w:rsidR="006235F1">
        <w:rPr>
          <w:rFonts w:ascii="Times New Roman" w:hAnsi="Times New Roman" w:cs="Times New Roman"/>
          <w:color w:val="000000" w:themeColor="text1"/>
          <w:sz w:val="24"/>
          <w:szCs w:val="24"/>
        </w:rPr>
        <w:t>I</w:t>
      </w:r>
      <w:r w:rsidRPr="00250425">
        <w:rPr>
          <w:rFonts w:ascii="Times New Roman" w:hAnsi="Times New Roman" w:cs="Times New Roman"/>
          <w:color w:val="000000" w:themeColor="text1"/>
          <w:sz w:val="24"/>
          <w:szCs w:val="24"/>
        </w:rPr>
        <w:t>epirkumā. Piedā</w:t>
      </w:r>
      <w:r w:rsidR="006235F1">
        <w:rPr>
          <w:rFonts w:ascii="Times New Roman" w:hAnsi="Times New Roman" w:cs="Times New Roman"/>
          <w:color w:val="000000" w:themeColor="text1"/>
          <w:sz w:val="24"/>
          <w:szCs w:val="24"/>
        </w:rPr>
        <w:t>vājuma mainīšanas gadījumā par P</w:t>
      </w:r>
      <w:r w:rsidRPr="00250425">
        <w:rPr>
          <w:rFonts w:ascii="Times New Roman" w:hAnsi="Times New Roman" w:cs="Times New Roman"/>
          <w:color w:val="000000" w:themeColor="text1"/>
          <w:sz w:val="24"/>
          <w:szCs w:val="24"/>
        </w:rPr>
        <w:t>retendenta piedāvājuma iesniegšanas laiku tiks uzskatīts pretendenta pēdējā piedāvājuma iesniegšanas brīdis</w:t>
      </w:r>
      <w:r w:rsidR="005E140D" w:rsidRPr="00967F24">
        <w:rPr>
          <w:rFonts w:ascii="Times New Roman" w:hAnsi="Times New Roman" w:cs="Times New Roman"/>
          <w:color w:val="000000" w:themeColor="text1"/>
          <w:sz w:val="24"/>
          <w:szCs w:val="24"/>
        </w:rPr>
        <w:t xml:space="preserve">. </w:t>
      </w:r>
    </w:p>
    <w:p w14:paraId="53DFEB2C" w14:textId="784B502E" w:rsidR="005E140D" w:rsidRPr="00DD0C7A" w:rsidRDefault="00824A9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bCs/>
          <w:color w:val="000000" w:themeColor="text1"/>
          <w:sz w:val="24"/>
          <w:szCs w:val="24"/>
        </w:rPr>
      </w:pPr>
      <w:r w:rsidRPr="00824A9F">
        <w:rPr>
          <w:rFonts w:ascii="Times New Roman" w:hAnsi="Times New Roman" w:cs="Times New Roman"/>
          <w:color w:val="000000" w:themeColor="text1"/>
          <w:sz w:val="24"/>
          <w:szCs w:val="24"/>
        </w:rPr>
        <w:t>Pretendents sedz visus izdevumus, kas saistīti ar piedāvāju</w:t>
      </w:r>
      <w:r w:rsidR="00041090">
        <w:rPr>
          <w:rFonts w:ascii="Times New Roman" w:hAnsi="Times New Roman" w:cs="Times New Roman"/>
          <w:color w:val="000000" w:themeColor="text1"/>
          <w:sz w:val="24"/>
          <w:szCs w:val="24"/>
        </w:rPr>
        <w:t>ma sagatavošanu un iesniegšanu P</w:t>
      </w:r>
      <w:r w:rsidRPr="00824A9F">
        <w:rPr>
          <w:rFonts w:ascii="Times New Roman" w:hAnsi="Times New Roman" w:cs="Times New Roman"/>
          <w:color w:val="000000" w:themeColor="text1"/>
          <w:sz w:val="24"/>
          <w:szCs w:val="24"/>
        </w:rPr>
        <w:t xml:space="preserve">asūtītājam. Iesniegtais piedāvājums netiek atdots atpakaļ </w:t>
      </w:r>
      <w:r w:rsidR="00041090">
        <w:rPr>
          <w:rFonts w:ascii="Times New Roman" w:hAnsi="Times New Roman" w:cs="Times New Roman"/>
          <w:color w:val="000000" w:themeColor="text1"/>
          <w:sz w:val="24"/>
          <w:szCs w:val="24"/>
        </w:rPr>
        <w:t>P</w:t>
      </w:r>
      <w:r w:rsidRPr="00824A9F">
        <w:rPr>
          <w:rFonts w:ascii="Times New Roman" w:hAnsi="Times New Roman" w:cs="Times New Roman"/>
          <w:color w:val="000000" w:themeColor="text1"/>
          <w:sz w:val="24"/>
          <w:szCs w:val="24"/>
        </w:rPr>
        <w:t>retendentam, izņemot nolikuma 1.</w:t>
      </w:r>
      <w:r>
        <w:rPr>
          <w:rFonts w:ascii="Times New Roman" w:hAnsi="Times New Roman" w:cs="Times New Roman"/>
          <w:color w:val="000000" w:themeColor="text1"/>
          <w:sz w:val="24"/>
          <w:szCs w:val="24"/>
        </w:rPr>
        <w:t>6.2</w:t>
      </w:r>
      <w:r w:rsidRPr="00824A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24A9F">
        <w:rPr>
          <w:rFonts w:ascii="Times New Roman" w:hAnsi="Times New Roman" w:cs="Times New Roman"/>
          <w:color w:val="000000" w:themeColor="text1"/>
          <w:sz w:val="24"/>
          <w:szCs w:val="24"/>
        </w:rPr>
        <w:t>noteiktajā gadījumā</w:t>
      </w:r>
      <w:r w:rsidR="005E140D" w:rsidRPr="00DD0C7A">
        <w:rPr>
          <w:rFonts w:ascii="Times New Roman" w:hAnsi="Times New Roman" w:cs="Times New Roman"/>
          <w:bCs/>
          <w:color w:val="000000" w:themeColor="text1"/>
          <w:sz w:val="24"/>
          <w:szCs w:val="24"/>
        </w:rPr>
        <w:t xml:space="preserve">. </w:t>
      </w:r>
    </w:p>
    <w:p w14:paraId="504DC91B" w14:textId="480C783C" w:rsidR="005E140D" w:rsidRPr="00967F24" w:rsidRDefault="00824A9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color w:val="000000" w:themeColor="text1"/>
          <w:sz w:val="24"/>
          <w:szCs w:val="24"/>
        </w:rPr>
      </w:pPr>
      <w:r w:rsidRPr="00824A9F">
        <w:rPr>
          <w:rFonts w:ascii="Times New Roman" w:hAnsi="Times New Roman" w:cs="Times New Roman"/>
          <w:noProof/>
          <w:color w:val="000000" w:themeColor="text1"/>
          <w:sz w:val="24"/>
          <w:szCs w:val="24"/>
        </w:rPr>
        <w:t>Piedāvājumu atvēršana notiks Pasūtītāja telpās Pulkveža Brieža ielā 26, Jelgavā, LV 3007, Latvija</w:t>
      </w:r>
      <w:r w:rsidR="1D10CE8C" w:rsidRPr="1D10CE8C">
        <w:rPr>
          <w:rFonts w:ascii="Times New Roman" w:hAnsi="Times New Roman" w:cs="Times New Roman"/>
          <w:color w:val="000000" w:themeColor="text1"/>
          <w:sz w:val="24"/>
          <w:szCs w:val="24"/>
        </w:rPr>
        <w:t xml:space="preserve">. </w:t>
      </w:r>
    </w:p>
    <w:p w14:paraId="5328EDA5" w14:textId="402C08F6" w:rsidR="005E140D" w:rsidRPr="00824A9F" w:rsidRDefault="00905E8F" w:rsidP="00F67E04">
      <w:pPr>
        <w:pStyle w:val="ListParagraph"/>
        <w:numPr>
          <w:ilvl w:val="2"/>
          <w:numId w:val="2"/>
        </w:numPr>
        <w:tabs>
          <w:tab w:val="left" w:pos="567"/>
        </w:tabs>
        <w:spacing w:after="0" w:line="240" w:lineRule="auto"/>
        <w:ind w:left="720"/>
        <w:contextualSpacing/>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824A9F" w:rsidRPr="00824A9F">
        <w:rPr>
          <w:rFonts w:ascii="Times New Roman" w:hAnsi="Times New Roman" w:cs="Times New Roman"/>
          <w:b/>
          <w:bCs/>
          <w:color w:val="000000" w:themeColor="text1"/>
          <w:sz w:val="24"/>
          <w:szCs w:val="24"/>
        </w:rPr>
        <w:t>Sakarā koronavīrusa Covid-19 izplatības ierobežošanu -</w:t>
      </w:r>
      <w:r w:rsidR="00F76215">
        <w:rPr>
          <w:rFonts w:ascii="Times New Roman" w:hAnsi="Times New Roman" w:cs="Times New Roman"/>
          <w:b/>
          <w:bCs/>
          <w:color w:val="000000" w:themeColor="text1"/>
          <w:sz w:val="24"/>
          <w:szCs w:val="24"/>
        </w:rPr>
        <w:t xml:space="preserve"> </w:t>
      </w:r>
      <w:r w:rsidR="00824A9F" w:rsidRPr="00824A9F">
        <w:rPr>
          <w:rFonts w:ascii="Times New Roman" w:hAnsi="Times New Roman" w:cs="Times New Roman"/>
          <w:b/>
          <w:bCs/>
          <w:color w:val="000000" w:themeColor="text1"/>
          <w:sz w:val="24"/>
          <w:szCs w:val="24"/>
        </w:rPr>
        <w:t>pieteikumu atvēršanas sanāksme ir slēgta</w:t>
      </w:r>
      <w:r w:rsidR="005E140D" w:rsidRPr="00824A9F">
        <w:rPr>
          <w:rFonts w:ascii="Times New Roman" w:hAnsi="Times New Roman" w:cs="Times New Roman"/>
          <w:b/>
          <w:bCs/>
          <w:color w:val="000000" w:themeColor="text1"/>
          <w:sz w:val="24"/>
          <w:szCs w:val="24"/>
        </w:rPr>
        <w:t xml:space="preserve">. </w:t>
      </w:r>
    </w:p>
    <w:p w14:paraId="70913651" w14:textId="77777777" w:rsidR="00D32C9F" w:rsidRPr="00967F24" w:rsidRDefault="00D32C9F" w:rsidP="00AD671F">
      <w:pPr>
        <w:spacing w:after="0" w:line="20" w:lineRule="atLeast"/>
        <w:ind w:left="1298" w:hanging="731"/>
        <w:rPr>
          <w:color w:val="000000" w:themeColor="text1"/>
          <w:szCs w:val="24"/>
        </w:rPr>
      </w:pPr>
    </w:p>
    <w:p w14:paraId="75A80567" w14:textId="1FEB7C23" w:rsidR="00A7594E" w:rsidRPr="00967F24" w:rsidRDefault="00A7594E" w:rsidP="00F67E04">
      <w:pPr>
        <w:pStyle w:val="ListParagraph"/>
        <w:numPr>
          <w:ilvl w:val="1"/>
          <w:numId w:val="2"/>
        </w:numPr>
        <w:spacing w:after="0" w:line="240" w:lineRule="auto"/>
        <w:ind w:left="420"/>
        <w:contextualSpacing/>
        <w:rPr>
          <w:rFonts w:ascii="Times New Roman" w:hAnsi="Times New Roman" w:cs="Times New Roman"/>
          <w:b/>
          <w:color w:val="000000" w:themeColor="text1"/>
          <w:sz w:val="24"/>
          <w:szCs w:val="24"/>
        </w:rPr>
      </w:pPr>
      <w:r w:rsidRPr="00967F24">
        <w:rPr>
          <w:rFonts w:ascii="Times New Roman" w:hAnsi="Times New Roman" w:cs="Times New Roman"/>
          <w:b/>
          <w:bCs/>
          <w:color w:val="000000" w:themeColor="text1"/>
          <w:sz w:val="24"/>
          <w:szCs w:val="24"/>
        </w:rPr>
        <w:t>Piedāvājuma noformēšana</w:t>
      </w:r>
    </w:p>
    <w:p w14:paraId="7F034BB2" w14:textId="1EE44FAE" w:rsidR="000971E6" w:rsidRPr="000971E6" w:rsidRDefault="00041090" w:rsidP="000971E6">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eastAsia="lv-LV"/>
        </w:rPr>
        <w:t>P</w:t>
      </w:r>
      <w:r w:rsidR="000971E6" w:rsidRPr="000971E6">
        <w:rPr>
          <w:rFonts w:ascii="Times New Roman" w:eastAsia="Times New Roman" w:hAnsi="Times New Roman" w:cs="Times New Roman"/>
          <w:color w:val="000000" w:themeColor="text1"/>
          <w:sz w:val="24"/>
          <w:szCs w:val="24"/>
          <w:lang w:eastAsia="lv-LV"/>
        </w:rPr>
        <w:t>iedāvājums jāiesniedz latviešu valodā. Ja kāds no pieteikuma dokumentiem tiks iesniegts citā valodā, tad tam jāpievieno tulkojums latviešu valodā saskaņā ar Ministru kabineta 2000. gada 22. augusta noteikumiem Nr. 291 ”Kārtība, kādā apliecināmi dokumentu tulkojumi valsts valodā”.</w:t>
      </w:r>
    </w:p>
    <w:p w14:paraId="606B9351" w14:textId="1A23D960" w:rsidR="000971E6" w:rsidRPr="000971E6" w:rsidRDefault="00041090" w:rsidP="000971E6">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w:t>
      </w:r>
      <w:r w:rsidR="000971E6" w:rsidRPr="000971E6">
        <w:rPr>
          <w:rFonts w:ascii="Times New Roman" w:hAnsi="Times New Roman" w:cs="Times New Roman"/>
          <w:color w:val="000000" w:themeColor="text1"/>
          <w:sz w:val="24"/>
          <w:szCs w:val="24"/>
        </w:rPr>
        <w:t>retendents sagatavo, noformē un i</w:t>
      </w:r>
      <w:r>
        <w:rPr>
          <w:rFonts w:ascii="Times New Roman" w:hAnsi="Times New Roman" w:cs="Times New Roman"/>
          <w:color w:val="000000" w:themeColor="text1"/>
          <w:sz w:val="24"/>
          <w:szCs w:val="24"/>
        </w:rPr>
        <w:t>esniedz piedāvājumu saskaņā ar N</w:t>
      </w:r>
      <w:r w:rsidR="000971E6" w:rsidRPr="000971E6">
        <w:rPr>
          <w:rFonts w:ascii="Times New Roman" w:hAnsi="Times New Roman" w:cs="Times New Roman"/>
          <w:color w:val="000000" w:themeColor="text1"/>
          <w:sz w:val="24"/>
          <w:szCs w:val="24"/>
        </w:rPr>
        <w:t>olikumu un tam pievienoto pielikumu prasībām.</w:t>
      </w:r>
    </w:p>
    <w:p w14:paraId="5CEAAA37" w14:textId="61ABBE08" w:rsidR="000971E6" w:rsidRDefault="00041090" w:rsidP="00C97285">
      <w:pPr>
        <w:pStyle w:val="ListParagraph"/>
        <w:numPr>
          <w:ilvl w:val="2"/>
          <w:numId w:val="2"/>
        </w:num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P</w:t>
      </w:r>
      <w:r w:rsidR="000971E6" w:rsidRPr="000971E6">
        <w:rPr>
          <w:rFonts w:ascii="Times New Roman" w:hAnsi="Times New Roman" w:cs="Times New Roman"/>
          <w:bCs/>
          <w:color w:val="000000" w:themeColor="text1"/>
          <w:sz w:val="24"/>
          <w:szCs w:val="24"/>
        </w:rPr>
        <w:t>iedāvājums iesniedzams kā vienots dokuments, kas sastāv no viena oriģināla, kas ievietots aizlīmētā un aizzīmogotā aploksnē, uz kura norādīts:</w:t>
      </w:r>
    </w:p>
    <w:p w14:paraId="670E6257" w14:textId="14A62C86" w:rsidR="000971E6" w:rsidRPr="000971E6"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0971E6">
        <w:rPr>
          <w:rFonts w:ascii="Times New Roman" w:hAnsi="Times New Roman" w:cs="Times New Roman"/>
          <w:bCs/>
          <w:color w:val="000000" w:themeColor="text1"/>
          <w:sz w:val="24"/>
          <w:szCs w:val="24"/>
        </w:rPr>
        <w:t>Pasūtītāja nosaukums un adrese</w:t>
      </w:r>
      <w:r w:rsidR="00041090">
        <w:rPr>
          <w:rFonts w:ascii="Times New Roman" w:hAnsi="Times New Roman" w:cs="Times New Roman"/>
          <w:bCs/>
          <w:color w:val="000000" w:themeColor="text1"/>
          <w:sz w:val="24"/>
          <w:szCs w:val="24"/>
        </w:rPr>
        <w:t>;</w:t>
      </w:r>
    </w:p>
    <w:p w14:paraId="769BA3FB" w14:textId="6344B518" w:rsidR="000971E6" w:rsidRPr="006B05A7" w:rsidRDefault="00041090"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Pretendenta nosaukums, reģistrācijas numurs</w:t>
      </w:r>
      <w:r w:rsidR="000971E6" w:rsidRPr="000971E6">
        <w:rPr>
          <w:rFonts w:ascii="Times New Roman" w:hAnsi="Times New Roman" w:cs="Times New Roman"/>
          <w:bCs/>
          <w:color w:val="000000" w:themeColor="text1"/>
          <w:sz w:val="24"/>
          <w:szCs w:val="24"/>
        </w:rPr>
        <w:t xml:space="preserve"> (fiziskajai personai</w:t>
      </w:r>
      <w:r>
        <w:rPr>
          <w:rFonts w:ascii="Times New Roman" w:hAnsi="Times New Roman" w:cs="Times New Roman"/>
          <w:bCs/>
          <w:color w:val="000000" w:themeColor="text1"/>
          <w:sz w:val="24"/>
          <w:szCs w:val="24"/>
        </w:rPr>
        <w:t xml:space="preserve"> </w:t>
      </w:r>
      <w:r w:rsidR="000971E6" w:rsidRPr="006B05A7">
        <w:rPr>
          <w:rFonts w:ascii="Times New Roman" w:hAnsi="Times New Roman" w:cs="Times New Roman"/>
          <w:bCs/>
          <w:color w:val="000000" w:themeColor="text1"/>
          <w:sz w:val="24"/>
          <w:szCs w:val="24"/>
        </w:rPr>
        <w:t>- vārds, uzvārds), juridiskā adrese, tālruņa un faksa numurs;</w:t>
      </w:r>
    </w:p>
    <w:p w14:paraId="6AD1BDF7" w14:textId="54CAFDBF" w:rsidR="00C97285" w:rsidRPr="006B05A7" w:rsidRDefault="00041090" w:rsidP="00041090">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6B05A7">
        <w:rPr>
          <w:rFonts w:ascii="Times New Roman" w:hAnsi="Times New Roman" w:cs="Times New Roman"/>
          <w:bCs/>
          <w:color w:val="000000" w:themeColor="text1"/>
          <w:sz w:val="24"/>
          <w:szCs w:val="24"/>
        </w:rPr>
        <w:t xml:space="preserve"> Atzīme “</w:t>
      </w:r>
      <w:r w:rsidR="000971E6" w:rsidRPr="006B05A7">
        <w:rPr>
          <w:rFonts w:ascii="Times New Roman" w:hAnsi="Times New Roman" w:cs="Times New Roman"/>
          <w:bCs/>
          <w:color w:val="000000" w:themeColor="text1"/>
          <w:sz w:val="24"/>
          <w:szCs w:val="24"/>
        </w:rPr>
        <w:t>“</w:t>
      </w:r>
      <w:r w:rsidRPr="006B05A7">
        <w:rPr>
          <w:rFonts w:ascii="Times New Roman" w:hAnsi="Times New Roman" w:cs="Times New Roman"/>
          <w:bCs/>
          <w:color w:val="000000" w:themeColor="text1"/>
          <w:sz w:val="24"/>
          <w:szCs w:val="24"/>
        </w:rPr>
        <w:t xml:space="preserve">EIB līguma pārvaldība un komunikācijas koordinēšanas vadība </w:t>
      </w:r>
      <w:r w:rsidR="00C97285" w:rsidRPr="006B05A7">
        <w:rPr>
          <w:rFonts w:ascii="Times New Roman" w:hAnsi="Times New Roman" w:cs="Times New Roman"/>
          <w:bCs/>
          <w:color w:val="000000" w:themeColor="text1"/>
          <w:sz w:val="24"/>
          <w:szCs w:val="24"/>
        </w:rPr>
        <w:t>ēku siltināšanas projekta īstenošanai</w:t>
      </w:r>
      <w:r w:rsidRPr="006B05A7">
        <w:rPr>
          <w:rFonts w:ascii="Times New Roman" w:hAnsi="Times New Roman" w:cs="Times New Roman"/>
          <w:bCs/>
          <w:color w:val="000000" w:themeColor="text1"/>
          <w:sz w:val="24"/>
          <w:szCs w:val="24"/>
        </w:rPr>
        <w:t xml:space="preserve">”, </w:t>
      </w:r>
      <w:r w:rsidR="000971E6" w:rsidRPr="006B05A7">
        <w:rPr>
          <w:rFonts w:ascii="Times New Roman" w:hAnsi="Times New Roman" w:cs="Times New Roman"/>
          <w:bCs/>
          <w:color w:val="000000" w:themeColor="text1"/>
          <w:sz w:val="24"/>
          <w:szCs w:val="24"/>
        </w:rPr>
        <w:t>identifikācijas Nr. SIA</w:t>
      </w:r>
      <w:r w:rsidRPr="006B05A7">
        <w:rPr>
          <w:rFonts w:ascii="Times New Roman" w:hAnsi="Times New Roman" w:cs="Times New Roman"/>
          <w:bCs/>
          <w:color w:val="000000" w:themeColor="text1"/>
          <w:sz w:val="24"/>
          <w:szCs w:val="24"/>
        </w:rPr>
        <w:t xml:space="preserve"> </w:t>
      </w:r>
      <w:r w:rsidR="000971E6" w:rsidRPr="006B05A7">
        <w:rPr>
          <w:rFonts w:ascii="Times New Roman" w:hAnsi="Times New Roman" w:cs="Times New Roman"/>
          <w:bCs/>
          <w:color w:val="000000" w:themeColor="text1"/>
          <w:sz w:val="24"/>
          <w:szCs w:val="24"/>
        </w:rPr>
        <w:t xml:space="preserve">”JNĪP”- </w:t>
      </w:r>
      <w:r w:rsidRPr="006B05A7">
        <w:rPr>
          <w:rFonts w:ascii="Times New Roman" w:hAnsi="Times New Roman" w:cs="Times New Roman"/>
          <w:bCs/>
          <w:color w:val="000000" w:themeColor="text1"/>
          <w:sz w:val="24"/>
          <w:szCs w:val="24"/>
        </w:rPr>
        <w:t>2021-8</w:t>
      </w:r>
      <w:r w:rsidR="000971E6" w:rsidRPr="006B05A7">
        <w:rPr>
          <w:rFonts w:ascii="Times New Roman" w:hAnsi="Times New Roman" w:cs="Times New Roman"/>
          <w:bCs/>
          <w:color w:val="000000" w:themeColor="text1"/>
          <w:sz w:val="24"/>
          <w:szCs w:val="24"/>
        </w:rPr>
        <w:t xml:space="preserve">. Neatvērt līdz </w:t>
      </w:r>
      <w:r w:rsidR="006B05A7">
        <w:rPr>
          <w:rFonts w:ascii="Times New Roman" w:hAnsi="Times New Roman" w:cs="Times New Roman"/>
          <w:bCs/>
          <w:color w:val="000000" w:themeColor="text1"/>
          <w:sz w:val="24"/>
          <w:szCs w:val="24"/>
        </w:rPr>
        <w:t>31.03</w:t>
      </w:r>
      <w:r w:rsidRPr="006B05A7">
        <w:rPr>
          <w:rFonts w:ascii="Times New Roman" w:hAnsi="Times New Roman" w:cs="Times New Roman"/>
          <w:bCs/>
          <w:color w:val="000000" w:themeColor="text1"/>
          <w:sz w:val="24"/>
          <w:szCs w:val="24"/>
        </w:rPr>
        <w:t>.2021</w:t>
      </w:r>
      <w:r w:rsidR="00AF55B7" w:rsidRPr="006B05A7">
        <w:rPr>
          <w:rFonts w:ascii="Times New Roman" w:hAnsi="Times New Roman" w:cs="Times New Roman"/>
          <w:bCs/>
          <w:color w:val="000000" w:themeColor="text1"/>
          <w:sz w:val="24"/>
          <w:szCs w:val="24"/>
        </w:rPr>
        <w:t xml:space="preserve"> </w:t>
      </w:r>
      <w:r w:rsidR="000971E6" w:rsidRPr="006B05A7">
        <w:rPr>
          <w:rFonts w:ascii="Times New Roman" w:hAnsi="Times New Roman" w:cs="Times New Roman"/>
          <w:bCs/>
          <w:color w:val="000000" w:themeColor="text1"/>
          <w:sz w:val="24"/>
          <w:szCs w:val="24"/>
        </w:rPr>
        <w:t xml:space="preserve">plkst. </w:t>
      </w:r>
      <w:r w:rsidR="00AF55B7" w:rsidRPr="006B05A7">
        <w:rPr>
          <w:rFonts w:ascii="Times New Roman" w:hAnsi="Times New Roman" w:cs="Times New Roman"/>
          <w:bCs/>
          <w:color w:val="000000" w:themeColor="text1"/>
          <w:sz w:val="24"/>
          <w:szCs w:val="24"/>
        </w:rPr>
        <w:t>1</w:t>
      </w:r>
      <w:r w:rsidR="006B05A7">
        <w:rPr>
          <w:rFonts w:ascii="Times New Roman" w:hAnsi="Times New Roman" w:cs="Times New Roman"/>
          <w:bCs/>
          <w:color w:val="000000" w:themeColor="text1"/>
          <w:sz w:val="24"/>
          <w:szCs w:val="24"/>
        </w:rPr>
        <w:t>2</w:t>
      </w:r>
      <w:bookmarkStart w:id="4" w:name="_GoBack"/>
      <w:bookmarkEnd w:id="4"/>
      <w:r w:rsidR="00AF55B7" w:rsidRPr="006B05A7">
        <w:rPr>
          <w:rFonts w:ascii="Times New Roman" w:hAnsi="Times New Roman" w:cs="Times New Roman"/>
          <w:bCs/>
          <w:color w:val="000000" w:themeColor="text1"/>
          <w:sz w:val="24"/>
          <w:szCs w:val="24"/>
        </w:rPr>
        <w:t>:00</w:t>
      </w:r>
      <w:r w:rsidRPr="006B05A7">
        <w:rPr>
          <w:rFonts w:ascii="Times New Roman" w:hAnsi="Times New Roman" w:cs="Times New Roman"/>
          <w:bCs/>
          <w:color w:val="000000" w:themeColor="text1"/>
          <w:sz w:val="24"/>
          <w:szCs w:val="24"/>
        </w:rPr>
        <w:t>”.</w:t>
      </w:r>
    </w:p>
    <w:p w14:paraId="168A0689" w14:textId="4CBC31DD" w:rsidR="000971E6" w:rsidRPr="00C97285" w:rsidRDefault="000971E6"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Uz piedāvājuma titullapas jābūt norādēm:</w:t>
      </w:r>
    </w:p>
    <w:p w14:paraId="482972C3" w14:textId="0390E941" w:rsidR="000971E6" w:rsidRPr="00C97285" w:rsidRDefault="000971E6" w:rsidP="00C97285">
      <w:pPr>
        <w:pStyle w:val="ListParagraph"/>
        <w:numPr>
          <w:ilvl w:val="4"/>
          <w:numId w:val="2"/>
        </w:numPr>
        <w:spacing w:after="0" w:line="240" w:lineRule="auto"/>
        <w:contextualSpacing/>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Pasūtītāja nosaukums un adrese;</w:t>
      </w:r>
    </w:p>
    <w:p w14:paraId="27ACECAB" w14:textId="3A415EE3" w:rsidR="00C97285" w:rsidRPr="00041090" w:rsidRDefault="00041090" w:rsidP="00041090">
      <w:pPr>
        <w:pStyle w:val="ListParagraph"/>
        <w:numPr>
          <w:ilvl w:val="4"/>
          <w:numId w:val="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Piedāvājums I</w:t>
      </w:r>
      <w:r w:rsidR="000971E6" w:rsidRPr="00C97285">
        <w:rPr>
          <w:rFonts w:ascii="Times New Roman" w:hAnsi="Times New Roman" w:cs="Times New Roman"/>
          <w:bCs/>
          <w:color w:val="000000" w:themeColor="text1"/>
          <w:sz w:val="24"/>
          <w:szCs w:val="24"/>
        </w:rPr>
        <w:t>epirkumam „</w:t>
      </w:r>
      <w:r w:rsidRPr="00041090">
        <w:rPr>
          <w:rFonts w:ascii="Times New Roman" w:hAnsi="Times New Roman" w:cs="Times New Roman"/>
          <w:bCs/>
          <w:color w:val="000000" w:themeColor="text1"/>
          <w:sz w:val="24"/>
          <w:szCs w:val="24"/>
        </w:rPr>
        <w:t>EIB līguma pārvaldība un komunikācijas koordinēšanas vadība ēku siltināšanas projekta īstenošanai</w:t>
      </w:r>
      <w:r w:rsidR="00C97285" w:rsidRPr="00C97285">
        <w:rPr>
          <w:rFonts w:ascii="Times New Roman" w:hAnsi="Times New Roman" w:cs="Times New Roman"/>
          <w:bCs/>
          <w:color w:val="000000" w:themeColor="text1"/>
          <w:sz w:val="24"/>
          <w:szCs w:val="24"/>
        </w:rPr>
        <w:t>“</w:t>
      </w:r>
      <w:r w:rsidRPr="00041090">
        <w:rPr>
          <w:rFonts w:ascii="Times New Roman" w:hAnsi="Times New Roman" w:cs="Times New Roman"/>
          <w:bCs/>
          <w:color w:val="000000" w:themeColor="text1"/>
          <w:sz w:val="24"/>
          <w:szCs w:val="24"/>
        </w:rPr>
        <w:t>,</w:t>
      </w:r>
      <w:r w:rsidR="00C97285" w:rsidRPr="00041090">
        <w:rPr>
          <w:rFonts w:ascii="Times New Roman" w:hAnsi="Times New Roman" w:cs="Times New Roman"/>
          <w:bCs/>
          <w:color w:val="000000" w:themeColor="text1"/>
          <w:sz w:val="24"/>
          <w:szCs w:val="24"/>
        </w:rPr>
        <w:t xml:space="preserve"> ident</w:t>
      </w:r>
      <w:r w:rsidRPr="00041090">
        <w:rPr>
          <w:rFonts w:ascii="Times New Roman" w:hAnsi="Times New Roman" w:cs="Times New Roman"/>
          <w:bCs/>
          <w:color w:val="000000" w:themeColor="text1"/>
          <w:sz w:val="24"/>
          <w:szCs w:val="24"/>
        </w:rPr>
        <w:t xml:space="preserve">ifikācijas Nr. SIA </w:t>
      </w:r>
      <w:r>
        <w:rPr>
          <w:rFonts w:ascii="Times New Roman" w:hAnsi="Times New Roman" w:cs="Times New Roman"/>
          <w:bCs/>
          <w:color w:val="000000" w:themeColor="text1"/>
          <w:sz w:val="24"/>
          <w:szCs w:val="24"/>
        </w:rPr>
        <w:t>”JNĪP”- 2021-</w:t>
      </w:r>
      <w:r w:rsidRPr="00041090">
        <w:rPr>
          <w:rFonts w:ascii="Times New Roman" w:hAnsi="Times New Roman" w:cs="Times New Roman"/>
          <w:bCs/>
          <w:color w:val="000000" w:themeColor="text1"/>
          <w:sz w:val="24"/>
          <w:szCs w:val="24"/>
        </w:rPr>
        <w:t>8</w:t>
      </w:r>
      <w:r w:rsidR="00C97285" w:rsidRPr="00041090">
        <w:rPr>
          <w:rFonts w:ascii="Times New Roman" w:hAnsi="Times New Roman" w:cs="Times New Roman"/>
          <w:bCs/>
          <w:color w:val="000000" w:themeColor="text1"/>
          <w:sz w:val="24"/>
          <w:szCs w:val="24"/>
        </w:rPr>
        <w:t xml:space="preserve">. </w:t>
      </w:r>
    </w:p>
    <w:p w14:paraId="4189ECEF" w14:textId="336A665F" w:rsidR="00C97285" w:rsidRPr="00C97285" w:rsidRDefault="00041090" w:rsidP="002C4F5B">
      <w:pPr>
        <w:pStyle w:val="ListParagraph"/>
        <w:numPr>
          <w:ilvl w:val="4"/>
          <w:numId w:val="2"/>
        </w:num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Pretendenta nosaukums, reģistrācijas numurs</w:t>
      </w:r>
      <w:r w:rsidR="00C97285" w:rsidRPr="00C97285">
        <w:rPr>
          <w:rFonts w:ascii="Times New Roman" w:hAnsi="Times New Roman" w:cs="Times New Roman"/>
          <w:bCs/>
          <w:color w:val="000000" w:themeColor="text1"/>
          <w:sz w:val="24"/>
          <w:szCs w:val="24"/>
        </w:rPr>
        <w:t xml:space="preserve"> (fiziskajai personai</w:t>
      </w:r>
      <w:r>
        <w:rPr>
          <w:rFonts w:ascii="Times New Roman" w:hAnsi="Times New Roman" w:cs="Times New Roman"/>
          <w:bCs/>
          <w:color w:val="000000" w:themeColor="text1"/>
          <w:sz w:val="24"/>
          <w:szCs w:val="24"/>
        </w:rPr>
        <w:t xml:space="preserve"> </w:t>
      </w:r>
      <w:r w:rsidR="00C97285" w:rsidRPr="00C97285">
        <w:rPr>
          <w:rFonts w:ascii="Times New Roman" w:hAnsi="Times New Roman" w:cs="Times New Roman"/>
          <w:bCs/>
          <w:color w:val="000000" w:themeColor="text1"/>
          <w:sz w:val="24"/>
          <w:szCs w:val="24"/>
        </w:rPr>
        <w:t>- vārds, uzvārds), juridiskā adrese</w:t>
      </w:r>
      <w:r>
        <w:rPr>
          <w:rFonts w:ascii="Times New Roman" w:hAnsi="Times New Roman" w:cs="Times New Roman"/>
          <w:bCs/>
          <w:color w:val="000000" w:themeColor="text1"/>
          <w:sz w:val="24"/>
          <w:szCs w:val="24"/>
        </w:rPr>
        <w:t>.</w:t>
      </w:r>
    </w:p>
    <w:p w14:paraId="49E8A337" w14:textId="5F4D6D38" w:rsidR="000971E6" w:rsidRPr="00C97285" w:rsidRDefault="00C97285" w:rsidP="00C97285">
      <w:pPr>
        <w:pStyle w:val="ListParagraph"/>
        <w:numPr>
          <w:ilvl w:val="3"/>
          <w:numId w:val="2"/>
        </w:numPr>
        <w:spacing w:after="0" w:line="240" w:lineRule="auto"/>
        <w:contextualSpacing/>
        <w:jc w:val="both"/>
        <w:rPr>
          <w:rFonts w:ascii="Times New Roman" w:hAnsi="Times New Roman" w:cs="Times New Roman"/>
          <w:bCs/>
          <w:color w:val="000000" w:themeColor="text1"/>
          <w:sz w:val="24"/>
          <w:szCs w:val="24"/>
        </w:rPr>
      </w:pPr>
      <w:r w:rsidRPr="00C97285">
        <w:rPr>
          <w:rFonts w:ascii="Times New Roman" w:hAnsi="Times New Roman" w:cs="Times New Roman"/>
          <w:bCs/>
          <w:color w:val="000000" w:themeColor="text1"/>
          <w:sz w:val="24"/>
          <w:szCs w:val="24"/>
        </w:rPr>
        <w:t>Piedāvājuma sākumā aiz titullapas ir jābūt satura rādītājam, aiz kura seko visi pārējie piedāvājumā iekļaujamie dokumenti (sastāvdaļas).</w:t>
      </w:r>
    </w:p>
    <w:p w14:paraId="33254D72" w14:textId="7800B02B"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Piedāvājums sastāv no atsevišķiem sagatavotiem un parakstītiem dokumentiem:</w:t>
      </w:r>
    </w:p>
    <w:p w14:paraId="3918D4EC" w14:textId="46628212" w:rsidR="00A7594E" w:rsidRPr="00967F24" w:rsidRDefault="00A7594E"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sidRPr="00967F24">
        <w:rPr>
          <w:rFonts w:ascii="Times New Roman" w:hAnsi="Times New Roman" w:cs="Times New Roman"/>
          <w:b/>
          <w:color w:val="000000" w:themeColor="text1"/>
          <w:sz w:val="24"/>
          <w:szCs w:val="24"/>
        </w:rPr>
        <w:t>Pieteikums</w:t>
      </w:r>
      <w:r w:rsidRPr="00967F24">
        <w:rPr>
          <w:rFonts w:ascii="Times New Roman" w:hAnsi="Times New Roman" w:cs="Times New Roman"/>
          <w:color w:val="000000" w:themeColor="text1"/>
          <w:sz w:val="24"/>
          <w:szCs w:val="24"/>
        </w:rPr>
        <w:t xml:space="preserve"> dalībai Iepirkumā (</w:t>
      </w:r>
      <w:r w:rsidR="00417995">
        <w:rPr>
          <w:rFonts w:ascii="Times New Roman" w:hAnsi="Times New Roman" w:cs="Times New Roman"/>
          <w:i/>
          <w:sz w:val="24"/>
          <w:szCs w:val="24"/>
        </w:rPr>
        <w:t>N</w:t>
      </w:r>
      <w:r w:rsidRPr="00F14C81">
        <w:rPr>
          <w:rFonts w:ascii="Times New Roman" w:hAnsi="Times New Roman" w:cs="Times New Roman"/>
          <w:i/>
          <w:sz w:val="24"/>
          <w:szCs w:val="24"/>
        </w:rPr>
        <w:t>olikuma 2.pielikums</w:t>
      </w:r>
      <w:r w:rsidR="00271DEC" w:rsidRPr="00F14C81">
        <w:rPr>
          <w:rFonts w:ascii="Times New Roman" w:hAnsi="Times New Roman" w:cs="Times New Roman"/>
          <w:i/>
          <w:sz w:val="24"/>
          <w:szCs w:val="24"/>
        </w:rPr>
        <w:t>)</w:t>
      </w:r>
      <w:r w:rsidR="002455A2" w:rsidRPr="00F14C81">
        <w:rPr>
          <w:rFonts w:ascii="Times New Roman" w:hAnsi="Times New Roman" w:cs="Times New Roman"/>
          <w:i/>
          <w:sz w:val="24"/>
          <w:szCs w:val="24"/>
        </w:rPr>
        <w:t>;</w:t>
      </w:r>
    </w:p>
    <w:p w14:paraId="08AD38A8" w14:textId="6C2BB7C4" w:rsidR="00A7594E" w:rsidRPr="003946EA" w:rsidRDefault="00A7594E"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sidRPr="00565336">
        <w:rPr>
          <w:rFonts w:ascii="Times New Roman" w:hAnsi="Times New Roman" w:cs="Times New Roman"/>
          <w:b/>
          <w:bCs/>
          <w:color w:val="000000" w:themeColor="text1"/>
          <w:sz w:val="24"/>
          <w:szCs w:val="24"/>
        </w:rPr>
        <w:t>Pretendenta kvalifikācijas dokumenti</w:t>
      </w:r>
      <w:r w:rsidR="003946EA">
        <w:rPr>
          <w:rFonts w:ascii="Times New Roman" w:hAnsi="Times New Roman" w:cs="Times New Roman"/>
          <w:color w:val="000000" w:themeColor="text1"/>
          <w:sz w:val="24"/>
          <w:szCs w:val="24"/>
        </w:rPr>
        <w:t>;</w:t>
      </w:r>
    </w:p>
    <w:p w14:paraId="2A61FBD3" w14:textId="378283F1" w:rsidR="003946EA" w:rsidRPr="00967F24" w:rsidRDefault="003946EA" w:rsidP="00F67E04">
      <w:pPr>
        <w:pStyle w:val="ListParagraph"/>
        <w:numPr>
          <w:ilvl w:val="3"/>
          <w:numId w:val="2"/>
        </w:numPr>
        <w:spacing w:after="0" w:line="240" w:lineRule="auto"/>
        <w:ind w:left="1004"/>
        <w:contextualSpacing/>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Tehniskais piedāvājums</w:t>
      </w:r>
      <w:r>
        <w:rPr>
          <w:rFonts w:ascii="Times New Roman" w:hAnsi="Times New Roman" w:cs="Times New Roman"/>
          <w:b/>
          <w:color w:val="000000" w:themeColor="text1"/>
          <w:sz w:val="24"/>
          <w:szCs w:val="24"/>
        </w:rPr>
        <w:t xml:space="preserve"> (</w:t>
      </w:r>
      <w:r w:rsidR="00417995">
        <w:rPr>
          <w:rFonts w:ascii="Times New Roman" w:hAnsi="Times New Roman" w:cs="Times New Roman"/>
          <w:bCs/>
          <w:i/>
          <w:iCs/>
          <w:color w:val="000000" w:themeColor="text1"/>
          <w:sz w:val="24"/>
          <w:szCs w:val="24"/>
        </w:rPr>
        <w:t>N</w:t>
      </w:r>
      <w:r w:rsidRPr="003946EA">
        <w:rPr>
          <w:rFonts w:ascii="Times New Roman" w:hAnsi="Times New Roman" w:cs="Times New Roman"/>
          <w:bCs/>
          <w:i/>
          <w:iCs/>
          <w:color w:val="000000" w:themeColor="text1"/>
          <w:sz w:val="24"/>
          <w:szCs w:val="24"/>
        </w:rPr>
        <w:t>olikuma 8. pielikums);</w:t>
      </w:r>
    </w:p>
    <w:p w14:paraId="0FC6B88F" w14:textId="6A86691D" w:rsidR="00A7594E" w:rsidRPr="00D05AB2" w:rsidRDefault="00A7594E" w:rsidP="00F67E04">
      <w:pPr>
        <w:pStyle w:val="ListParagraph"/>
        <w:numPr>
          <w:ilvl w:val="3"/>
          <w:numId w:val="2"/>
        </w:numPr>
        <w:spacing w:after="0" w:line="240" w:lineRule="auto"/>
        <w:ind w:left="1004"/>
        <w:contextualSpacing/>
        <w:jc w:val="both"/>
        <w:rPr>
          <w:rFonts w:ascii="Times New Roman" w:hAnsi="Times New Roman" w:cs="Times New Roman"/>
          <w:b/>
          <w:sz w:val="24"/>
          <w:szCs w:val="24"/>
        </w:rPr>
      </w:pPr>
      <w:r w:rsidRPr="00565336">
        <w:rPr>
          <w:rFonts w:ascii="Times New Roman" w:hAnsi="Times New Roman" w:cs="Times New Roman"/>
          <w:b/>
          <w:bCs/>
          <w:color w:val="000000" w:themeColor="text1"/>
          <w:sz w:val="24"/>
          <w:szCs w:val="24"/>
        </w:rPr>
        <w:t>Finanšu piedāvājum</w:t>
      </w:r>
      <w:r w:rsidR="003946EA">
        <w:rPr>
          <w:rFonts w:ascii="Times New Roman" w:hAnsi="Times New Roman" w:cs="Times New Roman"/>
          <w:b/>
          <w:bCs/>
          <w:color w:val="000000" w:themeColor="text1"/>
          <w:sz w:val="24"/>
          <w:szCs w:val="24"/>
        </w:rPr>
        <w:t>s</w:t>
      </w:r>
      <w:r w:rsidRPr="00967F24">
        <w:rPr>
          <w:rFonts w:ascii="Times New Roman" w:hAnsi="Times New Roman" w:cs="Times New Roman"/>
          <w:color w:val="000000" w:themeColor="text1"/>
          <w:sz w:val="24"/>
          <w:szCs w:val="24"/>
        </w:rPr>
        <w:t xml:space="preserve"> </w:t>
      </w:r>
      <w:r w:rsidRPr="00D05AB2">
        <w:rPr>
          <w:rFonts w:ascii="Times New Roman" w:hAnsi="Times New Roman" w:cs="Times New Roman"/>
          <w:sz w:val="24"/>
          <w:szCs w:val="24"/>
        </w:rPr>
        <w:t>(</w:t>
      </w:r>
      <w:r w:rsidR="00417995">
        <w:rPr>
          <w:rFonts w:ascii="Times New Roman" w:hAnsi="Times New Roman" w:cs="Times New Roman"/>
          <w:i/>
          <w:sz w:val="24"/>
          <w:szCs w:val="24"/>
        </w:rPr>
        <w:t>N</w:t>
      </w:r>
      <w:r w:rsidRPr="00635FCA">
        <w:rPr>
          <w:rFonts w:ascii="Times New Roman" w:hAnsi="Times New Roman" w:cs="Times New Roman"/>
          <w:i/>
          <w:sz w:val="24"/>
          <w:szCs w:val="24"/>
        </w:rPr>
        <w:t>olikuma</w:t>
      </w:r>
      <w:r w:rsidR="00635FCA" w:rsidRPr="00635FCA">
        <w:rPr>
          <w:rFonts w:ascii="Times New Roman" w:hAnsi="Times New Roman" w:cs="Times New Roman"/>
          <w:i/>
          <w:sz w:val="24"/>
          <w:szCs w:val="24"/>
        </w:rPr>
        <w:t xml:space="preserve"> 9. </w:t>
      </w:r>
      <w:r w:rsidRPr="00635FCA">
        <w:rPr>
          <w:rFonts w:ascii="Times New Roman" w:hAnsi="Times New Roman" w:cs="Times New Roman"/>
          <w:i/>
          <w:sz w:val="24"/>
          <w:szCs w:val="24"/>
        </w:rPr>
        <w:t>pielikums</w:t>
      </w:r>
      <w:r w:rsidRPr="00635FCA">
        <w:rPr>
          <w:rFonts w:ascii="Times New Roman" w:hAnsi="Times New Roman" w:cs="Times New Roman"/>
          <w:sz w:val="24"/>
          <w:szCs w:val="24"/>
        </w:rPr>
        <w:t>);</w:t>
      </w:r>
    </w:p>
    <w:p w14:paraId="6A1F070F" w14:textId="77777777"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lang w:eastAsia="lv-LV"/>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r w:rsidRPr="00967F24">
        <w:rPr>
          <w:rFonts w:ascii="Times New Roman" w:hAnsi="Times New Roman" w:cs="Times New Roman"/>
          <w:bCs/>
          <w:color w:val="000000" w:themeColor="text1"/>
          <w:sz w:val="24"/>
          <w:szCs w:val="24"/>
        </w:rPr>
        <w:t>.</w:t>
      </w:r>
    </w:p>
    <w:p w14:paraId="435EB286" w14:textId="62350BFF"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Informāciju, kas ir komercnoslēpums atbilstoši Komerclikuma 19.</w:t>
      </w:r>
      <w:r w:rsidR="00273FFC">
        <w:rPr>
          <w:rFonts w:ascii="Times New Roman" w:hAnsi="Times New Roman" w:cs="Times New Roman"/>
          <w:color w:val="000000" w:themeColor="text1"/>
          <w:sz w:val="24"/>
          <w:szCs w:val="24"/>
        </w:rPr>
        <w:t xml:space="preserve"> p</w:t>
      </w:r>
      <w:r w:rsidRPr="00967F24">
        <w:rPr>
          <w:rFonts w:ascii="Times New Roman" w:hAnsi="Times New Roman" w:cs="Times New Roman"/>
          <w:color w:val="000000" w:themeColor="text1"/>
          <w:sz w:val="24"/>
          <w:szCs w:val="24"/>
        </w:rPr>
        <w:t>antam</w:t>
      </w:r>
      <w:r w:rsidR="00273FFC">
        <w:rPr>
          <w:rFonts w:ascii="Times New Roman" w:hAnsi="Times New Roman" w:cs="Times New Roman"/>
          <w:color w:val="000000" w:themeColor="text1"/>
          <w:sz w:val="24"/>
          <w:szCs w:val="24"/>
        </w:rPr>
        <w:t>,</w:t>
      </w:r>
      <w:r w:rsidRPr="00967F24">
        <w:rPr>
          <w:rFonts w:ascii="Times New Roman" w:hAnsi="Times New Roman" w:cs="Times New Roman"/>
          <w:color w:val="000000" w:themeColor="text1"/>
          <w:sz w:val="24"/>
          <w:szCs w:val="24"/>
        </w:rPr>
        <w:t xml:space="preserve"> vai tā uzskatāma par konfidenciālu informāciju, Pretendents norāda savā piedāvājumā. Komercnoslēpums vai konfidenciāla informācija nevar būt informācija, kas ir noteikta par vispārpieejamu informāciju.</w:t>
      </w:r>
    </w:p>
    <w:p w14:paraId="22F3A3FC" w14:textId="10230FB2" w:rsidR="00A7594E" w:rsidRPr="00967F24" w:rsidRDefault="00A7594E" w:rsidP="00F67E04">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Piedāvājumā iekļautajiem dokumentiem un to noformējumam jāatbilst Dokumentu juridiskā spēka likumam un Ministru kabineta 2018.</w:t>
      </w:r>
      <w:r w:rsidR="00273FFC">
        <w:rPr>
          <w:rFonts w:ascii="Times New Roman" w:hAnsi="Times New Roman" w:cs="Times New Roman"/>
          <w:color w:val="000000" w:themeColor="text1"/>
          <w:sz w:val="24"/>
          <w:szCs w:val="24"/>
        </w:rPr>
        <w:t xml:space="preserve"> </w:t>
      </w:r>
      <w:r w:rsidRPr="00967F24">
        <w:rPr>
          <w:rFonts w:ascii="Times New Roman" w:hAnsi="Times New Roman" w:cs="Times New Roman"/>
          <w:color w:val="000000" w:themeColor="text1"/>
          <w:sz w:val="24"/>
          <w:szCs w:val="24"/>
        </w:rPr>
        <w:t>gada 4.</w:t>
      </w:r>
      <w:r w:rsidR="00273FFC">
        <w:rPr>
          <w:rFonts w:ascii="Times New Roman" w:hAnsi="Times New Roman" w:cs="Times New Roman"/>
          <w:color w:val="000000" w:themeColor="text1"/>
          <w:sz w:val="24"/>
          <w:szCs w:val="24"/>
        </w:rPr>
        <w:t xml:space="preserve"> </w:t>
      </w:r>
      <w:r w:rsidRPr="00967F24">
        <w:rPr>
          <w:rFonts w:ascii="Times New Roman" w:hAnsi="Times New Roman" w:cs="Times New Roman"/>
          <w:color w:val="000000" w:themeColor="text1"/>
          <w:sz w:val="24"/>
          <w:szCs w:val="24"/>
        </w:rPr>
        <w:t>septembra noteikumiem Nr.558 „Dokumentu izstrādāšanas un noformēšanas kārtība”.</w:t>
      </w:r>
    </w:p>
    <w:p w14:paraId="4D226578" w14:textId="77777777" w:rsidR="00417995" w:rsidRPr="00993A32" w:rsidRDefault="00867498" w:rsidP="00417995">
      <w:pPr>
        <w:pStyle w:val="ListParagraph"/>
        <w:numPr>
          <w:ilvl w:val="2"/>
          <w:numId w:val="2"/>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hAnsi="Times New Roman" w:cs="Times New Roman"/>
          <w:color w:val="000000" w:themeColor="text1"/>
          <w:sz w:val="24"/>
          <w:szCs w:val="24"/>
        </w:rPr>
        <w:t xml:space="preserve">Ja piedāvājumu iesniedz piegādātāju apvienība vai personālsabiedrība, piedāvājumā papildus norāda personu, kas Iepirkumā pārstāv attiecīgo piegādātāju apvienību vai personālsabiedrību, kā arī katras personas atbildības sadalījumu. </w:t>
      </w:r>
      <w:r w:rsidR="00417995" w:rsidRPr="00967F24">
        <w:rPr>
          <w:rFonts w:ascii="Times New Roman" w:hAnsi="Times New Roman" w:cs="Times New Roman"/>
          <w:color w:val="000000" w:themeColor="text1"/>
          <w:sz w:val="24"/>
          <w:szCs w:val="24"/>
        </w:rPr>
        <w:t xml:space="preserve">Ja piedāvājumu iesniedz piegādātāju apvienība, tai iepirkuma līguma slēgšanas tiesību iegūšanas gadījumā, ir pienākums pirms iepirkuma līguma noslēgšanas atbilstoši noteiktam juridiskam statusam </w:t>
      </w:r>
      <w:r w:rsidR="00417995">
        <w:rPr>
          <w:rFonts w:ascii="Times New Roman" w:hAnsi="Times New Roman" w:cs="Times New Roman"/>
          <w:color w:val="000000" w:themeColor="text1"/>
          <w:sz w:val="24"/>
          <w:szCs w:val="24"/>
        </w:rPr>
        <w:t xml:space="preserve">nodibināt </w:t>
      </w:r>
      <w:r w:rsidR="00417995" w:rsidRPr="00967F24">
        <w:rPr>
          <w:rFonts w:ascii="Times New Roman" w:hAnsi="Times New Roman" w:cs="Times New Roman"/>
          <w:color w:val="000000" w:themeColor="text1"/>
          <w:sz w:val="24"/>
          <w:szCs w:val="24"/>
        </w:rPr>
        <w:t>personālsabiedrīb</w:t>
      </w:r>
      <w:r w:rsidR="00417995">
        <w:rPr>
          <w:rFonts w:ascii="Times New Roman" w:hAnsi="Times New Roman" w:cs="Times New Roman"/>
          <w:color w:val="000000" w:themeColor="text1"/>
          <w:sz w:val="24"/>
          <w:szCs w:val="24"/>
        </w:rPr>
        <w:t>u</w:t>
      </w:r>
      <w:r w:rsidR="00417995" w:rsidRPr="00967F24">
        <w:rPr>
          <w:rFonts w:ascii="Times New Roman" w:hAnsi="Times New Roman" w:cs="Times New Roman"/>
          <w:i/>
          <w:color w:val="000000" w:themeColor="text1"/>
          <w:sz w:val="24"/>
          <w:szCs w:val="24"/>
        </w:rPr>
        <w:t xml:space="preserve"> </w:t>
      </w:r>
      <w:r w:rsidR="00417995" w:rsidRPr="00967F24">
        <w:rPr>
          <w:rFonts w:ascii="Times New Roman" w:hAnsi="Times New Roman" w:cs="Times New Roman"/>
          <w:color w:val="000000" w:themeColor="text1"/>
          <w:sz w:val="24"/>
          <w:szCs w:val="24"/>
        </w:rPr>
        <w:t>vai noslēgt sabiedrības līgumu, vienojoties par apvienības dalībnieku atbildības sadalījumu</w:t>
      </w:r>
      <w:r w:rsidR="00417995">
        <w:rPr>
          <w:rFonts w:ascii="Times New Roman" w:hAnsi="Times New Roman" w:cs="Times New Roman"/>
          <w:color w:val="000000" w:themeColor="text1"/>
          <w:sz w:val="24"/>
          <w:szCs w:val="24"/>
        </w:rPr>
        <w:t xml:space="preserve">, </w:t>
      </w:r>
      <w:r w:rsidR="00417995" w:rsidRPr="00967F24">
        <w:rPr>
          <w:rFonts w:ascii="Times New Roman" w:hAnsi="Times New Roman" w:cs="Times New Roman"/>
          <w:color w:val="000000" w:themeColor="text1"/>
          <w:sz w:val="24"/>
          <w:szCs w:val="24"/>
        </w:rPr>
        <w:t>15 (piecpadsmit) dienu laikā no paziņojuma par līguma slēgšanas tiesību piešķiršanu saņemšanas dienas</w:t>
      </w:r>
      <w:r w:rsidR="00417995" w:rsidRPr="00967F24">
        <w:rPr>
          <w:rFonts w:ascii="Times New Roman" w:hAnsi="Times New Roman" w:cs="Times New Roman"/>
          <w:bCs/>
          <w:color w:val="000000" w:themeColor="text1"/>
          <w:sz w:val="24"/>
          <w:szCs w:val="24"/>
        </w:rPr>
        <w:t>.</w:t>
      </w:r>
    </w:p>
    <w:p w14:paraId="2E2FD9D9" w14:textId="3B9B8CA7" w:rsidR="00867498" w:rsidRPr="00993A32" w:rsidRDefault="00867498" w:rsidP="0015330C">
      <w:pPr>
        <w:pStyle w:val="ListParagraph"/>
        <w:spacing w:after="0" w:line="240" w:lineRule="auto"/>
        <w:ind w:left="567"/>
        <w:contextualSpacing/>
        <w:jc w:val="both"/>
        <w:rPr>
          <w:rFonts w:ascii="Times New Roman" w:hAnsi="Times New Roman" w:cs="Times New Roman"/>
          <w:b/>
          <w:color w:val="000000" w:themeColor="text1"/>
          <w:sz w:val="24"/>
          <w:szCs w:val="24"/>
        </w:rPr>
      </w:pPr>
    </w:p>
    <w:p w14:paraId="2733D55C" w14:textId="77777777" w:rsidR="00993A32" w:rsidRPr="00993A32" w:rsidRDefault="00993A32" w:rsidP="00993A32">
      <w:pPr>
        <w:pStyle w:val="ListParagraph"/>
        <w:spacing w:after="0" w:line="240" w:lineRule="auto"/>
        <w:ind w:left="567"/>
        <w:contextualSpacing/>
        <w:jc w:val="both"/>
        <w:rPr>
          <w:rFonts w:ascii="Times New Roman" w:hAnsi="Times New Roman" w:cs="Times New Roman"/>
          <w:b/>
          <w:color w:val="000000" w:themeColor="text1"/>
          <w:sz w:val="24"/>
          <w:szCs w:val="24"/>
        </w:rPr>
      </w:pPr>
    </w:p>
    <w:p w14:paraId="47E3ACF3" w14:textId="0FA15919" w:rsidR="00771FAB" w:rsidRPr="00771FAB" w:rsidRDefault="00771FAB" w:rsidP="00F67E04">
      <w:pPr>
        <w:pStyle w:val="ListParagraph"/>
        <w:numPr>
          <w:ilvl w:val="1"/>
          <w:numId w:val="7"/>
        </w:numPr>
        <w:spacing w:after="0" w:line="240" w:lineRule="auto"/>
        <w:contextualSpacing/>
        <w:jc w:val="both"/>
        <w:rPr>
          <w:rFonts w:ascii="Times New Roman" w:hAnsi="Times New Roman" w:cs="Times New Roman"/>
          <w:b/>
          <w:color w:val="000000" w:themeColor="text1"/>
          <w:sz w:val="24"/>
          <w:szCs w:val="24"/>
        </w:rPr>
      </w:pPr>
      <w:r w:rsidRPr="00771FAB">
        <w:rPr>
          <w:rFonts w:ascii="Times New Roman" w:hAnsi="Times New Roman" w:cs="Times New Roman"/>
          <w:b/>
          <w:color w:val="000000" w:themeColor="text1"/>
          <w:sz w:val="24"/>
          <w:szCs w:val="24"/>
        </w:rPr>
        <w:t>Prasības pretendentiem un iesniedzamā informācija, kas nepieciešama, lai novērtētu pretend</w:t>
      </w:r>
      <w:r w:rsidR="00273FFC">
        <w:rPr>
          <w:rFonts w:ascii="Times New Roman" w:hAnsi="Times New Roman" w:cs="Times New Roman"/>
          <w:b/>
          <w:color w:val="000000" w:themeColor="text1"/>
          <w:sz w:val="24"/>
          <w:szCs w:val="24"/>
        </w:rPr>
        <w:t xml:space="preserve">entu </w:t>
      </w:r>
    </w:p>
    <w:p w14:paraId="046ECC09" w14:textId="37561EC6" w:rsidR="00771FAB" w:rsidRPr="00771FAB" w:rsidRDefault="00771FAB"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771FAB">
        <w:rPr>
          <w:rFonts w:ascii="Times New Roman" w:hAnsi="Times New Roman" w:cs="Times New Roman"/>
          <w:bCs/>
          <w:color w:val="000000" w:themeColor="text1"/>
          <w:sz w:val="24"/>
          <w:szCs w:val="24"/>
        </w:rPr>
        <w:lastRenderedPageBreak/>
        <w:t xml:space="preserve">Iepirkumā var piedalīties </w:t>
      </w:r>
      <w:r w:rsidR="0009322F">
        <w:rPr>
          <w:rFonts w:ascii="Times New Roman" w:hAnsi="Times New Roman" w:cs="Times New Roman"/>
          <w:bCs/>
          <w:color w:val="000000" w:themeColor="text1"/>
          <w:sz w:val="24"/>
          <w:szCs w:val="24"/>
        </w:rPr>
        <w:t>Piegādātājs – fizisk</w:t>
      </w:r>
      <w:r w:rsidR="00A5078B">
        <w:rPr>
          <w:rFonts w:ascii="Times New Roman" w:hAnsi="Times New Roman" w:cs="Times New Roman"/>
          <w:bCs/>
          <w:color w:val="000000" w:themeColor="text1"/>
          <w:sz w:val="24"/>
          <w:szCs w:val="24"/>
        </w:rPr>
        <w:t xml:space="preserve">ā </w:t>
      </w:r>
      <w:r w:rsidR="0009322F">
        <w:rPr>
          <w:rFonts w:ascii="Times New Roman" w:hAnsi="Times New Roman" w:cs="Times New Roman"/>
          <w:bCs/>
          <w:color w:val="000000" w:themeColor="text1"/>
          <w:sz w:val="24"/>
          <w:szCs w:val="24"/>
        </w:rPr>
        <w:t>vai juridisk</w:t>
      </w:r>
      <w:r w:rsidR="00A5078B">
        <w:rPr>
          <w:rFonts w:ascii="Times New Roman" w:hAnsi="Times New Roman" w:cs="Times New Roman"/>
          <w:bCs/>
          <w:color w:val="000000" w:themeColor="text1"/>
          <w:sz w:val="24"/>
          <w:szCs w:val="24"/>
        </w:rPr>
        <w:t>ā</w:t>
      </w:r>
      <w:r w:rsidR="0009322F">
        <w:rPr>
          <w:rFonts w:ascii="Times New Roman" w:hAnsi="Times New Roman" w:cs="Times New Roman"/>
          <w:bCs/>
          <w:color w:val="000000" w:themeColor="text1"/>
          <w:sz w:val="24"/>
          <w:szCs w:val="24"/>
        </w:rPr>
        <w:t xml:space="preserve"> persona</w:t>
      </w:r>
      <w:r w:rsidR="00A5078B">
        <w:rPr>
          <w:rFonts w:ascii="Times New Roman" w:hAnsi="Times New Roman" w:cs="Times New Roman"/>
          <w:bCs/>
          <w:color w:val="000000" w:themeColor="text1"/>
          <w:sz w:val="24"/>
          <w:szCs w:val="24"/>
        </w:rPr>
        <w:t>, kā arī šādu personu apvienība jebkurā to kombinācijā.</w:t>
      </w:r>
      <w:r w:rsidRPr="00771FAB">
        <w:rPr>
          <w:rFonts w:ascii="Times New Roman" w:hAnsi="Times New Roman" w:cs="Times New Roman"/>
          <w:bCs/>
          <w:color w:val="000000" w:themeColor="text1"/>
          <w:sz w:val="24"/>
          <w:szCs w:val="24"/>
        </w:rPr>
        <w:t xml:space="preserve"> Pretendentu kvalifikācijas prasības ir obligātas visiem Pretendentiem, k</w:t>
      </w:r>
      <w:r w:rsidR="0009322F">
        <w:rPr>
          <w:rFonts w:ascii="Times New Roman" w:hAnsi="Times New Roman" w:cs="Times New Roman"/>
          <w:bCs/>
          <w:color w:val="000000" w:themeColor="text1"/>
          <w:sz w:val="24"/>
          <w:szCs w:val="24"/>
        </w:rPr>
        <w:t>uri</w:t>
      </w:r>
      <w:r w:rsidRPr="00771FAB">
        <w:rPr>
          <w:rFonts w:ascii="Times New Roman" w:hAnsi="Times New Roman" w:cs="Times New Roman"/>
          <w:bCs/>
          <w:color w:val="000000" w:themeColor="text1"/>
          <w:sz w:val="24"/>
          <w:szCs w:val="24"/>
        </w:rPr>
        <w:t xml:space="preserve"> vēlas iegūt tiesības veikt </w:t>
      </w:r>
      <w:r w:rsidR="00417995">
        <w:rPr>
          <w:rFonts w:ascii="Times New Roman" w:hAnsi="Times New Roman" w:cs="Times New Roman"/>
          <w:bCs/>
          <w:color w:val="000000" w:themeColor="text1"/>
          <w:sz w:val="24"/>
          <w:szCs w:val="24"/>
        </w:rPr>
        <w:t>i</w:t>
      </w:r>
      <w:r w:rsidRPr="00771FAB">
        <w:rPr>
          <w:rFonts w:ascii="Times New Roman" w:hAnsi="Times New Roman" w:cs="Times New Roman"/>
          <w:bCs/>
          <w:color w:val="000000" w:themeColor="text1"/>
          <w:sz w:val="24"/>
          <w:szCs w:val="24"/>
        </w:rPr>
        <w:t>epirkuma priekšmeta izpildi</w:t>
      </w:r>
      <w:r w:rsidR="002B22C3">
        <w:rPr>
          <w:rFonts w:ascii="Times New Roman" w:hAnsi="Times New Roman" w:cs="Times New Roman"/>
          <w:bCs/>
          <w:color w:val="000000" w:themeColor="text1"/>
          <w:sz w:val="24"/>
          <w:szCs w:val="24"/>
        </w:rPr>
        <w:t xml:space="preserve"> un </w:t>
      </w:r>
      <w:r w:rsidRPr="00771FAB">
        <w:rPr>
          <w:rFonts w:ascii="Times New Roman" w:hAnsi="Times New Roman" w:cs="Times New Roman"/>
          <w:bCs/>
          <w:color w:val="000000" w:themeColor="text1"/>
          <w:sz w:val="24"/>
          <w:szCs w:val="24"/>
        </w:rPr>
        <w:t xml:space="preserve">slēgt iepirkuma līgumu. </w:t>
      </w:r>
    </w:p>
    <w:p w14:paraId="29961C02" w14:textId="473327C2" w:rsidR="00771FAB" w:rsidRDefault="003A060A"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3A060A">
        <w:rPr>
          <w:rFonts w:ascii="Times New Roman" w:hAnsi="Times New Roman" w:cs="Times New Roman"/>
          <w:bCs/>
          <w:color w:val="000000" w:themeColor="text1"/>
          <w:sz w:val="24"/>
          <w:szCs w:val="24"/>
        </w:rPr>
        <w:t xml:space="preserve">Pasūtītājs izslēdz Pretendentu no </w:t>
      </w:r>
      <w:r w:rsidR="00F673E1">
        <w:rPr>
          <w:rFonts w:ascii="Times New Roman" w:hAnsi="Times New Roman" w:cs="Times New Roman"/>
          <w:bCs/>
          <w:color w:val="000000" w:themeColor="text1"/>
          <w:sz w:val="24"/>
          <w:szCs w:val="24"/>
        </w:rPr>
        <w:t xml:space="preserve">turpmākās dalības iepirkuma procedūrā, ja uz Pretendentu attiecas kāds no </w:t>
      </w:r>
      <w:r w:rsidR="0015330C">
        <w:rPr>
          <w:rFonts w:ascii="Times New Roman" w:hAnsi="Times New Roman" w:cs="Times New Roman"/>
          <w:bCs/>
          <w:color w:val="000000" w:themeColor="text1"/>
          <w:sz w:val="24"/>
          <w:szCs w:val="24"/>
        </w:rPr>
        <w:t>Nolikuma</w:t>
      </w:r>
      <w:r w:rsidR="00F673E1">
        <w:rPr>
          <w:rFonts w:ascii="Times New Roman" w:hAnsi="Times New Roman" w:cs="Times New Roman"/>
          <w:bCs/>
          <w:color w:val="000000" w:themeColor="text1"/>
          <w:sz w:val="24"/>
          <w:szCs w:val="24"/>
        </w:rPr>
        <w:t xml:space="preserve"> minētajiem izslēgšanas nosacījumiem.</w:t>
      </w:r>
    </w:p>
    <w:p w14:paraId="05C0CA35" w14:textId="2D1DC29B" w:rsidR="00867498" w:rsidRDefault="00867498" w:rsidP="00F67E04">
      <w:pPr>
        <w:pStyle w:val="ListParagraph"/>
        <w:numPr>
          <w:ilvl w:val="2"/>
          <w:numId w:val="6"/>
        </w:numPr>
        <w:spacing w:after="0" w:line="240" w:lineRule="auto"/>
        <w:contextualSpacing/>
        <w:jc w:val="both"/>
        <w:rPr>
          <w:rFonts w:ascii="Times New Roman" w:hAnsi="Times New Roman" w:cs="Times New Roman"/>
          <w:bCs/>
          <w:color w:val="000000" w:themeColor="text1"/>
          <w:sz w:val="24"/>
          <w:szCs w:val="24"/>
        </w:rPr>
      </w:pPr>
      <w:r w:rsidRPr="00867498">
        <w:rPr>
          <w:rFonts w:ascii="Times New Roman" w:hAnsi="Times New Roman" w:cs="Times New Roman"/>
          <w:bCs/>
          <w:color w:val="000000" w:themeColor="text1"/>
          <w:sz w:val="24"/>
          <w:szCs w:val="24"/>
        </w:rPr>
        <w:t xml:space="preserve">Pretendents var balstīties uz citu personu iespējām, ja tas ir nepieciešams konkrētā līguma izpildei, neatkarīgi no savstarpējo attiecību tiesiskā rakstura. Šādā gadījumā </w:t>
      </w:r>
      <w:r w:rsidR="00273FFC">
        <w:rPr>
          <w:rFonts w:ascii="Times New Roman" w:hAnsi="Times New Roman" w:cs="Times New Roman"/>
          <w:bCs/>
          <w:color w:val="000000" w:themeColor="text1"/>
          <w:sz w:val="24"/>
          <w:szCs w:val="24"/>
        </w:rPr>
        <w:t>P</w:t>
      </w:r>
      <w:r w:rsidRPr="00867498">
        <w:rPr>
          <w:rFonts w:ascii="Times New Roman" w:hAnsi="Times New Roman" w:cs="Times New Roman"/>
          <w:bCs/>
          <w:color w:val="000000" w:themeColor="text1"/>
          <w:sz w:val="24"/>
          <w:szCs w:val="24"/>
        </w:rPr>
        <w:t>retendents pierāda Pasūtītājam, ka viņa rīcībā būs nepieciešamie resursi, iesniedzot, piemēram, šo personu apliecinājumu vai vienošanos par sadarbību konkrētā līguma izpildē. Pretendents var balstīties uz citu personu iespējām tikai tad, ja šīs personas sniegs pakalpojumus, kuru izpildei attiecīgās spējas ir nepieciešamas.</w:t>
      </w:r>
    </w:p>
    <w:p w14:paraId="79F533D0" w14:textId="37A9AE8F" w:rsidR="009F6C44" w:rsidRPr="00B06A39" w:rsidRDefault="00867498" w:rsidP="004E21AC">
      <w:pPr>
        <w:pStyle w:val="ListParagraph"/>
        <w:numPr>
          <w:ilvl w:val="2"/>
          <w:numId w:val="6"/>
        </w:numPr>
        <w:spacing w:after="0" w:line="240" w:lineRule="auto"/>
        <w:ind w:left="0" w:firstLine="0"/>
        <w:contextualSpacing/>
        <w:jc w:val="both"/>
        <w:rPr>
          <w:bCs/>
          <w:color w:val="000000" w:themeColor="text1"/>
          <w:szCs w:val="24"/>
        </w:rPr>
      </w:pPr>
      <w:r w:rsidRPr="00417995">
        <w:rPr>
          <w:rFonts w:ascii="Times New Roman" w:hAnsi="Times New Roman" w:cs="Times New Roman"/>
          <w:sz w:val="24"/>
          <w:szCs w:val="24"/>
        </w:rPr>
        <w:t xml:space="preserve">Gadījumā, ja piegādātāju apvienībai tiks piešķirtas līguma slēgšanas tiesības, </w:t>
      </w:r>
      <w:r w:rsidR="00417995" w:rsidRPr="001F1ACB">
        <w:rPr>
          <w:rFonts w:ascii="Times New Roman" w:hAnsi="Times New Roman" w:cs="Times New Roman"/>
          <w:sz w:val="24"/>
          <w:szCs w:val="24"/>
        </w:rPr>
        <w:t>tai būs pienākums pirms iepirkuma līguma noslēgšanas</w:t>
      </w:r>
      <w:r w:rsidR="00417995">
        <w:rPr>
          <w:rFonts w:ascii="Times New Roman" w:hAnsi="Times New Roman" w:cs="Times New Roman"/>
          <w:sz w:val="24"/>
          <w:szCs w:val="24"/>
        </w:rPr>
        <w:t xml:space="preserve"> nodibināt</w:t>
      </w:r>
      <w:r w:rsidR="00417995" w:rsidRPr="001F1ACB">
        <w:rPr>
          <w:rFonts w:ascii="Times New Roman" w:hAnsi="Times New Roman" w:cs="Times New Roman"/>
          <w:sz w:val="24"/>
          <w:szCs w:val="24"/>
        </w:rPr>
        <w:t xml:space="preserve"> personālsabiedrīb</w:t>
      </w:r>
      <w:r w:rsidR="00417995">
        <w:rPr>
          <w:rFonts w:ascii="Times New Roman" w:hAnsi="Times New Roman" w:cs="Times New Roman"/>
          <w:sz w:val="24"/>
          <w:szCs w:val="24"/>
        </w:rPr>
        <w:t xml:space="preserve">u </w:t>
      </w:r>
      <w:r w:rsidR="00417995" w:rsidRPr="001F1ACB">
        <w:rPr>
          <w:rFonts w:ascii="Times New Roman" w:hAnsi="Times New Roman" w:cs="Times New Roman"/>
          <w:sz w:val="24"/>
          <w:szCs w:val="24"/>
        </w:rPr>
        <w:t xml:space="preserve">vai </w:t>
      </w:r>
      <w:r w:rsidR="00417995">
        <w:rPr>
          <w:rFonts w:ascii="Times New Roman" w:hAnsi="Times New Roman" w:cs="Times New Roman"/>
          <w:sz w:val="24"/>
          <w:szCs w:val="24"/>
        </w:rPr>
        <w:t xml:space="preserve">noslēgt </w:t>
      </w:r>
      <w:r w:rsidR="00417995" w:rsidRPr="001F1ACB">
        <w:rPr>
          <w:rFonts w:ascii="Times New Roman" w:hAnsi="Times New Roman" w:cs="Times New Roman"/>
          <w:sz w:val="24"/>
          <w:szCs w:val="24"/>
        </w:rPr>
        <w:t>sabiedrības līgum</w:t>
      </w:r>
      <w:r w:rsidR="00417995">
        <w:rPr>
          <w:rFonts w:ascii="Times New Roman" w:hAnsi="Times New Roman" w:cs="Times New Roman"/>
          <w:sz w:val="24"/>
          <w:szCs w:val="24"/>
        </w:rPr>
        <w:t>u</w:t>
      </w:r>
      <w:r w:rsidR="00417995" w:rsidRPr="001F1ACB">
        <w:rPr>
          <w:rFonts w:ascii="Times New Roman" w:hAnsi="Times New Roman" w:cs="Times New Roman"/>
          <w:sz w:val="24"/>
          <w:szCs w:val="24"/>
        </w:rPr>
        <w:t>, vienojoties par apvienības dalībnieku atbildības sadalījumu.</w:t>
      </w:r>
    </w:p>
    <w:p w14:paraId="6CF6F83C" w14:textId="77777777" w:rsidR="00B06A39" w:rsidRPr="00417995" w:rsidRDefault="00B06A39" w:rsidP="00B06A39">
      <w:pPr>
        <w:pStyle w:val="ListParagraph"/>
        <w:spacing w:after="0" w:line="240" w:lineRule="auto"/>
        <w:ind w:left="0"/>
        <w:contextualSpacing/>
        <w:jc w:val="both"/>
        <w:rPr>
          <w:bCs/>
          <w:color w:val="000000" w:themeColor="text1"/>
          <w:szCs w:val="24"/>
        </w:rPr>
      </w:pPr>
    </w:p>
    <w:tbl>
      <w:tblPr>
        <w:tblStyle w:val="Reatabula1"/>
        <w:tblW w:w="9351" w:type="dxa"/>
        <w:tblLook w:val="04A0" w:firstRow="1" w:lastRow="0" w:firstColumn="1" w:lastColumn="0" w:noHBand="0" w:noVBand="1"/>
      </w:tblPr>
      <w:tblGrid>
        <w:gridCol w:w="4981"/>
        <w:gridCol w:w="4370"/>
      </w:tblGrid>
      <w:tr w:rsidR="009F6C44" w:rsidRPr="009F6C44" w14:paraId="6D36744D" w14:textId="77777777" w:rsidTr="00E863F3">
        <w:tc>
          <w:tcPr>
            <w:tcW w:w="4981" w:type="dxa"/>
            <w:shd w:val="clear" w:color="auto" w:fill="D9D9D9" w:themeFill="background1" w:themeFillShade="D9"/>
            <w:vAlign w:val="center"/>
          </w:tcPr>
          <w:p w14:paraId="6ECE9C3A" w14:textId="77777777" w:rsidR="009F6C44" w:rsidRPr="00B642A1" w:rsidRDefault="009F6C44" w:rsidP="00F67E04">
            <w:pPr>
              <w:numPr>
                <w:ilvl w:val="0"/>
                <w:numId w:val="4"/>
              </w:numPr>
              <w:spacing w:after="26" w:line="259" w:lineRule="auto"/>
              <w:ind w:left="731" w:hanging="567"/>
              <w:contextualSpacing/>
              <w:jc w:val="left"/>
              <w:rPr>
                <w:rFonts w:eastAsiaTheme="minorEastAsia"/>
                <w:color w:val="auto"/>
                <w:sz w:val="22"/>
                <w:lang w:eastAsia="en-US"/>
              </w:rPr>
            </w:pPr>
            <w:r w:rsidRPr="00B642A1">
              <w:rPr>
                <w:rFonts w:eastAsiaTheme="minorEastAsia"/>
                <w:b/>
                <w:color w:val="auto"/>
                <w:sz w:val="22"/>
                <w:lang w:eastAsia="en-US"/>
              </w:rPr>
              <w:t>PRETENDENTA KVALIFIKĀCIJAS PRASĪBAS</w:t>
            </w:r>
          </w:p>
          <w:p w14:paraId="074C4D04" w14:textId="77777777" w:rsidR="009F6C44" w:rsidRPr="00B642A1" w:rsidRDefault="009F6C44" w:rsidP="009F6C44">
            <w:pPr>
              <w:spacing w:after="0" w:line="259" w:lineRule="auto"/>
              <w:ind w:left="0" w:firstLine="0"/>
              <w:jc w:val="center"/>
              <w:rPr>
                <w:b/>
                <w:sz w:val="22"/>
              </w:rPr>
            </w:pPr>
          </w:p>
        </w:tc>
        <w:tc>
          <w:tcPr>
            <w:tcW w:w="4370" w:type="dxa"/>
            <w:shd w:val="clear" w:color="auto" w:fill="D9D9D9" w:themeFill="background1" w:themeFillShade="D9"/>
          </w:tcPr>
          <w:p w14:paraId="15335451" w14:textId="77777777" w:rsidR="009F6C44" w:rsidRPr="00B642A1" w:rsidRDefault="009F6C44" w:rsidP="00F67E04">
            <w:pPr>
              <w:numPr>
                <w:ilvl w:val="0"/>
                <w:numId w:val="4"/>
              </w:numPr>
              <w:spacing w:after="0" w:line="240" w:lineRule="auto"/>
              <w:ind w:left="397" w:hanging="397"/>
              <w:contextualSpacing/>
              <w:jc w:val="left"/>
              <w:rPr>
                <w:rFonts w:ascii="Calibri" w:eastAsiaTheme="minorEastAsia" w:hAnsi="Calibri" w:cs="Calibri"/>
                <w:b/>
                <w:color w:val="auto"/>
                <w:sz w:val="22"/>
                <w:lang w:eastAsia="en-US"/>
              </w:rPr>
            </w:pPr>
            <w:r w:rsidRPr="00B642A1">
              <w:rPr>
                <w:rFonts w:eastAsiaTheme="minorEastAsia"/>
                <w:b/>
                <w:color w:val="auto"/>
                <w:sz w:val="22"/>
                <w:lang w:eastAsia="en-US"/>
              </w:rPr>
              <w:t>PRETENDENTAM JĀIESNIEDZ ŠĀDI PRETENDENTA KVALIFIKĀCIJU APLIECINOŠI DOKUMENTI</w:t>
            </w:r>
          </w:p>
        </w:tc>
      </w:tr>
      <w:tr w:rsidR="009F6C44" w:rsidRPr="009F6C44" w14:paraId="07981BC5" w14:textId="77777777" w:rsidTr="00E863F3">
        <w:tc>
          <w:tcPr>
            <w:tcW w:w="4981" w:type="dxa"/>
          </w:tcPr>
          <w:p w14:paraId="61A6D6B0" w14:textId="24FBBC1A" w:rsidR="00867498" w:rsidRDefault="009F6C44" w:rsidP="009F6C44">
            <w:pPr>
              <w:spacing w:after="0" w:line="240" w:lineRule="auto"/>
              <w:ind w:left="0" w:right="57" w:firstLine="0"/>
              <w:rPr>
                <w:sz w:val="23"/>
                <w:szCs w:val="23"/>
                <w:lang w:eastAsia="ar-SA"/>
              </w:rPr>
            </w:pPr>
            <w:r w:rsidRPr="009F6C44">
              <w:rPr>
                <w:sz w:val="23"/>
                <w:szCs w:val="23"/>
              </w:rPr>
              <w:t xml:space="preserve">2.1. </w:t>
            </w:r>
            <w:r w:rsidRPr="009F6C44">
              <w:rPr>
                <w:sz w:val="23"/>
                <w:szCs w:val="23"/>
                <w:lang w:eastAsia="ar-SA"/>
              </w:rPr>
              <w:t>Pretendents var būt jebkura</w:t>
            </w:r>
            <w:r w:rsidR="005B3C4A">
              <w:rPr>
                <w:sz w:val="23"/>
                <w:szCs w:val="23"/>
                <w:lang w:eastAsia="ar-SA"/>
              </w:rPr>
              <w:t xml:space="preserve"> fiziskā vai juridiskā</w:t>
            </w:r>
            <w:r w:rsidR="009B5A6E">
              <w:rPr>
                <w:sz w:val="23"/>
                <w:szCs w:val="23"/>
                <w:lang w:eastAsia="ar-SA"/>
              </w:rPr>
              <w:t xml:space="preserve"> persona,</w:t>
            </w:r>
            <w:r w:rsidR="00993A32">
              <w:rPr>
                <w:sz w:val="23"/>
                <w:szCs w:val="23"/>
                <w:lang w:eastAsia="ar-SA"/>
              </w:rPr>
              <w:t xml:space="preserve"> </w:t>
            </w:r>
            <w:r w:rsidR="005B3C4A">
              <w:rPr>
                <w:sz w:val="23"/>
                <w:szCs w:val="23"/>
                <w:lang w:eastAsia="ar-SA"/>
              </w:rPr>
              <w:t>kas</w:t>
            </w:r>
            <w:r w:rsidRPr="009F6C44">
              <w:rPr>
                <w:sz w:val="23"/>
                <w:szCs w:val="23"/>
                <w:lang w:eastAsia="ar-SA"/>
              </w:rPr>
              <w:t xml:space="preserve"> piedāvā</w:t>
            </w:r>
            <w:r w:rsidR="00B964C4">
              <w:rPr>
                <w:sz w:val="23"/>
                <w:szCs w:val="23"/>
                <w:lang w:eastAsia="ar-SA"/>
              </w:rPr>
              <w:t xml:space="preserve"> veikt konkrētā līguma izpildi</w:t>
            </w:r>
            <w:r w:rsidR="009B5A6E">
              <w:rPr>
                <w:sz w:val="23"/>
                <w:szCs w:val="23"/>
                <w:lang w:eastAsia="ar-SA"/>
              </w:rPr>
              <w:t xml:space="preserve"> </w:t>
            </w:r>
            <w:r w:rsidRPr="009F6C44">
              <w:rPr>
                <w:sz w:val="23"/>
                <w:szCs w:val="23"/>
                <w:lang w:eastAsia="ar-SA"/>
              </w:rPr>
              <w:t xml:space="preserve">atbilstoši iepirkuma priekšmetam, </w:t>
            </w:r>
            <w:r w:rsidRPr="009F6C44">
              <w:rPr>
                <w:sz w:val="23"/>
                <w:szCs w:val="23"/>
              </w:rPr>
              <w:t xml:space="preserve">ir reģistrēta atbilstoši reģistrācijas vai pastāvīgās dzīvesvietas valsts normatīvo aktu prasībām, </w:t>
            </w:r>
            <w:r w:rsidRPr="009F6C44">
              <w:rPr>
                <w:sz w:val="23"/>
                <w:szCs w:val="23"/>
                <w:lang w:eastAsia="ar-SA"/>
              </w:rPr>
              <w:t xml:space="preserve">un ir iesniegusi piedāvājumu atbilstoši šī </w:t>
            </w:r>
            <w:r w:rsidR="002E2C5A">
              <w:rPr>
                <w:sz w:val="23"/>
                <w:szCs w:val="23"/>
                <w:lang w:eastAsia="ar-SA"/>
              </w:rPr>
              <w:t>N</w:t>
            </w:r>
            <w:r w:rsidRPr="009F6C44">
              <w:rPr>
                <w:sz w:val="23"/>
                <w:szCs w:val="23"/>
                <w:lang w:eastAsia="ar-SA"/>
              </w:rPr>
              <w:t>olikuma prasībām.</w:t>
            </w:r>
          </w:p>
          <w:p w14:paraId="7C409116" w14:textId="5194C1C7" w:rsidR="00867498" w:rsidRDefault="00867498" w:rsidP="00867498">
            <w:pPr>
              <w:spacing w:after="0" w:line="240" w:lineRule="auto"/>
              <w:ind w:left="0" w:firstLine="0"/>
              <w:rPr>
                <w:sz w:val="23"/>
                <w:szCs w:val="23"/>
              </w:rPr>
            </w:pPr>
            <w:r w:rsidRPr="007D00BB">
              <w:rPr>
                <w:sz w:val="23"/>
                <w:szCs w:val="23"/>
              </w:rPr>
              <w:t xml:space="preserve">Pretendents var balstīties uz citu personu spējām, lai apliecinātu, ka tā kvalifikācija atbilst </w:t>
            </w:r>
            <w:r w:rsidR="002E2C5A">
              <w:rPr>
                <w:sz w:val="23"/>
                <w:szCs w:val="23"/>
              </w:rPr>
              <w:t>N</w:t>
            </w:r>
            <w:r w:rsidRPr="007D00BB">
              <w:rPr>
                <w:sz w:val="23"/>
                <w:szCs w:val="23"/>
              </w:rPr>
              <w:t>olikumā noteiktajām prasībām, kā arī piesaistīt apakšuzņēmējus, uzdodot tiem veikt noteiktas līguma daļas.</w:t>
            </w:r>
          </w:p>
          <w:p w14:paraId="382C0C13" w14:textId="77777777" w:rsidR="009B5A6E" w:rsidRPr="009B5A6E" w:rsidRDefault="009B5A6E" w:rsidP="009B5A6E">
            <w:pPr>
              <w:spacing w:after="0" w:line="240" w:lineRule="auto"/>
              <w:ind w:left="0" w:firstLine="0"/>
              <w:rPr>
                <w:sz w:val="23"/>
                <w:szCs w:val="23"/>
              </w:rPr>
            </w:pPr>
            <w:r w:rsidRPr="009B5A6E">
              <w:rPr>
                <w:sz w:val="23"/>
                <w:szCs w:val="23"/>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Pr="009B5A6E">
              <w:rPr>
                <w:i/>
                <w:iCs/>
                <w:sz w:val="23"/>
                <w:szCs w:val="23"/>
              </w:rPr>
              <w:t>euro.</w:t>
            </w:r>
            <w:r w:rsidRPr="009B5A6E">
              <w:rPr>
                <w:sz w:val="23"/>
                <w:szCs w:val="23"/>
              </w:rPr>
              <w:t xml:space="preserve"> </w:t>
            </w:r>
          </w:p>
          <w:p w14:paraId="0CD7F6D8" w14:textId="77777777" w:rsidR="009B5A6E" w:rsidRPr="009B5A6E" w:rsidRDefault="009B5A6E" w:rsidP="009B5A6E">
            <w:pPr>
              <w:spacing w:after="0" w:line="240" w:lineRule="auto"/>
              <w:ind w:left="0" w:firstLine="0"/>
              <w:rPr>
                <w:sz w:val="23"/>
                <w:szCs w:val="23"/>
              </w:rPr>
            </w:pPr>
            <w:r w:rsidRPr="009B5A6E">
              <w:rPr>
                <w:sz w:val="23"/>
                <w:szCs w:val="23"/>
              </w:rPr>
              <w:t>Minētā prasība attiecas uz katru no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p w14:paraId="1B22EDB0" w14:textId="77777777" w:rsidR="009B5A6E" w:rsidRPr="007D00BB" w:rsidRDefault="009B5A6E" w:rsidP="00867498">
            <w:pPr>
              <w:spacing w:after="0" w:line="240" w:lineRule="auto"/>
              <w:ind w:left="0" w:firstLine="0"/>
              <w:rPr>
                <w:sz w:val="23"/>
                <w:szCs w:val="23"/>
              </w:rPr>
            </w:pPr>
          </w:p>
          <w:p w14:paraId="4CA8A14B" w14:textId="77777777" w:rsidR="00867498" w:rsidRPr="009F6C44" w:rsidRDefault="00867498" w:rsidP="009F6C44">
            <w:pPr>
              <w:spacing w:after="0" w:line="240" w:lineRule="auto"/>
              <w:ind w:left="0" w:right="57" w:firstLine="0"/>
              <w:rPr>
                <w:sz w:val="23"/>
                <w:szCs w:val="23"/>
                <w:lang w:eastAsia="ar-SA"/>
              </w:rPr>
            </w:pPr>
          </w:p>
          <w:p w14:paraId="1335B042" w14:textId="77777777" w:rsidR="009F6C44" w:rsidRPr="009F6C44" w:rsidRDefault="009F6C44" w:rsidP="009F6C44">
            <w:pPr>
              <w:spacing w:after="0" w:line="240" w:lineRule="auto"/>
              <w:ind w:left="0" w:right="59" w:firstLine="0"/>
              <w:rPr>
                <w:sz w:val="23"/>
                <w:szCs w:val="23"/>
                <w:lang w:eastAsia="ar-SA"/>
              </w:rPr>
            </w:pPr>
          </w:p>
          <w:p w14:paraId="55EB1244" w14:textId="77777777" w:rsidR="009F6C44" w:rsidRPr="009F6C44" w:rsidRDefault="009F6C44" w:rsidP="009F6C44">
            <w:pPr>
              <w:spacing w:after="0" w:line="240" w:lineRule="auto"/>
              <w:ind w:left="0" w:firstLine="0"/>
              <w:rPr>
                <w:sz w:val="23"/>
                <w:szCs w:val="23"/>
              </w:rPr>
            </w:pPr>
          </w:p>
          <w:p w14:paraId="361B2B32" w14:textId="77777777" w:rsidR="009F6C44" w:rsidRPr="009F6C44" w:rsidRDefault="009F6C44" w:rsidP="00675B21">
            <w:pPr>
              <w:spacing w:after="0" w:line="240" w:lineRule="auto"/>
              <w:ind w:left="0" w:firstLine="0"/>
              <w:rPr>
                <w:b/>
                <w:sz w:val="23"/>
                <w:szCs w:val="23"/>
              </w:rPr>
            </w:pPr>
          </w:p>
        </w:tc>
        <w:tc>
          <w:tcPr>
            <w:tcW w:w="4370" w:type="dxa"/>
          </w:tcPr>
          <w:p w14:paraId="4B54E552" w14:textId="2F9621CD" w:rsidR="009F6C44" w:rsidRPr="006D537E" w:rsidRDefault="009F6C44" w:rsidP="009F6C44">
            <w:pPr>
              <w:spacing w:after="0" w:line="240" w:lineRule="auto"/>
              <w:ind w:left="1" w:firstLine="0"/>
              <w:rPr>
                <w:sz w:val="23"/>
                <w:szCs w:val="23"/>
              </w:rPr>
            </w:pPr>
            <w:r w:rsidRPr="006D537E">
              <w:rPr>
                <w:sz w:val="23"/>
                <w:szCs w:val="23"/>
              </w:rPr>
              <w:t xml:space="preserve">3.1. Lai apliecinātu </w:t>
            </w:r>
            <w:r w:rsidR="0006361E">
              <w:rPr>
                <w:sz w:val="23"/>
                <w:szCs w:val="23"/>
              </w:rPr>
              <w:t>N</w:t>
            </w:r>
            <w:r w:rsidRPr="006D537E">
              <w:rPr>
                <w:sz w:val="23"/>
                <w:szCs w:val="23"/>
              </w:rPr>
              <w:t xml:space="preserve">olikuma 2.1.punkta izpildi, </w:t>
            </w:r>
            <w:r w:rsidR="0006361E">
              <w:rPr>
                <w:sz w:val="23"/>
                <w:szCs w:val="23"/>
              </w:rPr>
              <w:t>P</w:t>
            </w:r>
            <w:r w:rsidRPr="006D537E">
              <w:rPr>
                <w:sz w:val="23"/>
                <w:szCs w:val="23"/>
              </w:rPr>
              <w:t xml:space="preserve">retendentam jāiesniedz: </w:t>
            </w:r>
          </w:p>
          <w:p w14:paraId="12EE518F" w14:textId="3F77940B" w:rsidR="009F6C44" w:rsidRPr="009F6C44" w:rsidRDefault="009F6C44" w:rsidP="009F6C44">
            <w:pPr>
              <w:spacing w:after="0" w:line="240" w:lineRule="auto"/>
              <w:ind w:left="1" w:firstLine="0"/>
              <w:rPr>
                <w:sz w:val="23"/>
                <w:szCs w:val="23"/>
              </w:rPr>
            </w:pPr>
            <w:r w:rsidRPr="009F6C44">
              <w:rPr>
                <w:sz w:val="23"/>
                <w:szCs w:val="23"/>
              </w:rPr>
              <w:t xml:space="preserve">3.1.1. Pretendenta pieteikums dalībai atklātā konkursā </w:t>
            </w:r>
            <w:r w:rsidRPr="009F6C44">
              <w:rPr>
                <w:i/>
                <w:iCs/>
                <w:color w:val="auto"/>
                <w:sz w:val="23"/>
                <w:szCs w:val="23"/>
              </w:rPr>
              <w:t>(</w:t>
            </w:r>
            <w:r w:rsidR="0006361E">
              <w:rPr>
                <w:i/>
                <w:iCs/>
                <w:color w:val="auto"/>
                <w:sz w:val="23"/>
                <w:szCs w:val="23"/>
              </w:rPr>
              <w:t>N</w:t>
            </w:r>
            <w:r w:rsidRPr="009F6C44">
              <w:rPr>
                <w:i/>
                <w:iCs/>
                <w:color w:val="auto"/>
                <w:sz w:val="23"/>
                <w:szCs w:val="23"/>
              </w:rPr>
              <w:t>olikuma 2.pielikums).</w:t>
            </w:r>
            <w:r w:rsidRPr="009F6C44">
              <w:rPr>
                <w:color w:val="auto"/>
                <w:sz w:val="23"/>
                <w:szCs w:val="23"/>
              </w:rPr>
              <w:t xml:space="preserve">  </w:t>
            </w:r>
          </w:p>
          <w:p w14:paraId="4747E6C4" w14:textId="7DCD3BAD" w:rsidR="009F6C44" w:rsidRDefault="009F6C44" w:rsidP="00993A32">
            <w:pPr>
              <w:spacing w:after="0" w:line="240" w:lineRule="auto"/>
              <w:ind w:left="1" w:right="60" w:firstLine="0"/>
              <w:rPr>
                <w:sz w:val="23"/>
                <w:szCs w:val="23"/>
              </w:rPr>
            </w:pPr>
            <w:r w:rsidRPr="009F6C44">
              <w:rPr>
                <w:sz w:val="23"/>
                <w:szCs w:val="23"/>
              </w:rPr>
              <w:t>3.1.2.Dokuments, kas apliecina pieteikumā par piedalīšanos iepirkumā parakstījušās personas/personu paraksta tiesības.</w:t>
            </w:r>
          </w:p>
          <w:p w14:paraId="45776185" w14:textId="5562CCDC" w:rsidR="00867498" w:rsidRPr="009F6C44" w:rsidRDefault="00867498" w:rsidP="00867498">
            <w:pPr>
              <w:spacing w:after="0" w:line="240" w:lineRule="auto"/>
              <w:ind w:left="0" w:firstLine="0"/>
              <w:rPr>
                <w:sz w:val="23"/>
                <w:szCs w:val="23"/>
              </w:rPr>
            </w:pPr>
            <w:r>
              <w:rPr>
                <w:sz w:val="23"/>
                <w:szCs w:val="23"/>
              </w:rPr>
              <w:t xml:space="preserve">3.1.3 </w:t>
            </w:r>
            <w:r w:rsidRPr="007D00BB">
              <w:rPr>
                <w:sz w:val="23"/>
                <w:szCs w:val="23"/>
              </w:rPr>
              <w:t xml:space="preserve">Ja piedāvājumu iesniedz piegādātāju apvienība vai personālsabiedrība, piedāvājumā papildus norāda personu, kas Iepirkumā pārstāv attiecīgo piegādātāju apvienību vai personālsabiedrību, kā arī katras personas atbildības sadalījumu. </w:t>
            </w:r>
          </w:p>
          <w:p w14:paraId="32F1B216" w14:textId="6EA22CD9" w:rsidR="00675B21" w:rsidRPr="009F6C44" w:rsidRDefault="009F6C44" w:rsidP="009F6C44">
            <w:pPr>
              <w:spacing w:after="0" w:line="240" w:lineRule="auto"/>
              <w:ind w:left="0" w:right="108" w:firstLine="0"/>
              <w:rPr>
                <w:sz w:val="23"/>
                <w:szCs w:val="23"/>
              </w:rPr>
            </w:pPr>
            <w:r w:rsidRPr="009F6C44">
              <w:rPr>
                <w:sz w:val="23"/>
                <w:szCs w:val="23"/>
              </w:rPr>
              <w:t>3.1.4. Informāciju par Latvijā reģi</w:t>
            </w:r>
            <w:r w:rsidR="00FC62FB">
              <w:rPr>
                <w:sz w:val="23"/>
                <w:szCs w:val="23"/>
              </w:rPr>
              <w:t>strēta vai pastāvīgi dzīvojoša P</w:t>
            </w:r>
            <w:r w:rsidRPr="009F6C44">
              <w:rPr>
                <w:sz w:val="23"/>
                <w:szCs w:val="23"/>
              </w:rPr>
              <w:t>retendenta reģistrācijas faktu, Pasūtītājs iegūs publiskās</w:t>
            </w:r>
            <w:r w:rsidR="00675B21">
              <w:rPr>
                <w:sz w:val="23"/>
                <w:szCs w:val="23"/>
              </w:rPr>
              <w:t xml:space="preserve"> datu bāzēs.</w:t>
            </w:r>
            <w:r w:rsidR="009B5A6E">
              <w:rPr>
                <w:sz w:val="23"/>
                <w:szCs w:val="23"/>
              </w:rPr>
              <w:t xml:space="preserve"> </w:t>
            </w:r>
            <w:r w:rsidR="009B5A6E" w:rsidRPr="009B5A6E">
              <w:rPr>
                <w:sz w:val="23"/>
                <w:szCs w:val="23"/>
              </w:rPr>
              <w:t>Pasūtītājs ņem vērā informāciju, kas ievietota Latvijas Republikas Valsts ieņēmumu dienesta publiskās nodokļu parādnieku datubāzes pēdēj</w:t>
            </w:r>
            <w:r w:rsidR="009B5A6E">
              <w:rPr>
                <w:sz w:val="23"/>
                <w:szCs w:val="23"/>
              </w:rPr>
              <w:t xml:space="preserve">ās datu aktualizācijas datumā. </w:t>
            </w:r>
          </w:p>
          <w:p w14:paraId="65D1AF02" w14:textId="4D08FE42" w:rsidR="009F6C44" w:rsidRDefault="009F6C44" w:rsidP="009F6C44">
            <w:pPr>
              <w:spacing w:after="0" w:line="240" w:lineRule="auto"/>
              <w:ind w:left="0" w:right="108" w:firstLine="0"/>
              <w:rPr>
                <w:color w:val="auto"/>
                <w:sz w:val="23"/>
                <w:szCs w:val="23"/>
              </w:rPr>
            </w:pPr>
            <w:r w:rsidRPr="009F6C44">
              <w:rPr>
                <w:color w:val="000000" w:themeColor="text1"/>
                <w:sz w:val="23"/>
                <w:szCs w:val="23"/>
              </w:rPr>
              <w:t xml:space="preserve">3.1.5. Ārvalstī </w:t>
            </w:r>
            <w:r w:rsidR="00FC62FB">
              <w:rPr>
                <w:sz w:val="23"/>
                <w:szCs w:val="23"/>
              </w:rPr>
              <w:t>reģistrētam P</w:t>
            </w:r>
            <w:r w:rsidRPr="009F6C44">
              <w:rPr>
                <w:sz w:val="23"/>
                <w:szCs w:val="23"/>
              </w:rPr>
              <w:t xml:space="preserve">retendentam jāiesniedz kompetentas attiecīgās valsts institūcijas izsniegts dokuments, kas apliecina, ka </w:t>
            </w:r>
            <w:r w:rsidR="0006361E">
              <w:rPr>
                <w:sz w:val="23"/>
                <w:szCs w:val="23"/>
              </w:rPr>
              <w:t>P</w:t>
            </w:r>
            <w:r w:rsidRPr="009F6C44">
              <w:rPr>
                <w:sz w:val="23"/>
                <w:szCs w:val="23"/>
              </w:rPr>
              <w:t>retendents ir reģistrēts atbilstoši tās valsts normatīvo ak</w:t>
            </w:r>
            <w:r w:rsidR="005B3C4A">
              <w:rPr>
                <w:sz w:val="23"/>
                <w:szCs w:val="23"/>
              </w:rPr>
              <w:t>tu prasībām, un pierādījumus, kuri</w:t>
            </w:r>
            <w:r w:rsidRPr="009F6C44">
              <w:rPr>
                <w:sz w:val="23"/>
                <w:szCs w:val="23"/>
              </w:rPr>
              <w:t xml:space="preserve"> apliecina pretendenta likumiskā pārstāvja (vadītāja, direktor</w:t>
            </w:r>
            <w:r w:rsidR="00FC62FB">
              <w:rPr>
                <w:sz w:val="23"/>
                <w:szCs w:val="23"/>
              </w:rPr>
              <w:t>a) paraksta tiesības. Ārvalsts P</w:t>
            </w:r>
            <w:r w:rsidRPr="009F6C44">
              <w:rPr>
                <w:sz w:val="23"/>
                <w:szCs w:val="23"/>
              </w:rPr>
              <w:t>retendenta reģistrāciju apliecinošs kompetentas attiecīgās valsts institūcijas izsniegts dokuments ir jāiesniedz tad,</w:t>
            </w:r>
            <w:r w:rsidRPr="009F6C44">
              <w:rPr>
                <w:i/>
                <w:iCs/>
                <w:sz w:val="23"/>
                <w:szCs w:val="23"/>
              </w:rPr>
              <w:t xml:space="preserve"> </w:t>
            </w:r>
            <w:r w:rsidRPr="00993A32">
              <w:rPr>
                <w:sz w:val="23"/>
                <w:szCs w:val="23"/>
              </w:rPr>
              <w:t xml:space="preserve">ja šāds dokuments attiecīgajā valstī tiek </w:t>
            </w:r>
            <w:r w:rsidRPr="00993A32">
              <w:rPr>
                <w:sz w:val="23"/>
                <w:szCs w:val="23"/>
              </w:rPr>
              <w:lastRenderedPageBreak/>
              <w:t>izsniegts.</w:t>
            </w:r>
            <w:r w:rsidRPr="009F6C44">
              <w:rPr>
                <w:sz w:val="23"/>
                <w:szCs w:val="23"/>
              </w:rPr>
              <w:t xml:space="preserve"> Ja pieteikumu paraksta pilnvarotā persona – </w:t>
            </w:r>
            <w:r w:rsidR="005F743E">
              <w:rPr>
                <w:color w:val="auto"/>
                <w:sz w:val="23"/>
                <w:szCs w:val="23"/>
              </w:rPr>
              <w:t>papildus jāpievieno dokumenti</w:t>
            </w:r>
            <w:r w:rsidRPr="009F6C44">
              <w:rPr>
                <w:color w:val="auto"/>
                <w:sz w:val="23"/>
                <w:szCs w:val="23"/>
              </w:rPr>
              <w:t>, kas apliecina paraksta tiesības.</w:t>
            </w:r>
          </w:p>
          <w:p w14:paraId="4AA40B84" w14:textId="3E99A743" w:rsidR="009B5A6E" w:rsidRPr="009B5A6E" w:rsidRDefault="009B5A6E" w:rsidP="009F6C44">
            <w:pPr>
              <w:spacing w:after="0" w:line="240" w:lineRule="auto"/>
              <w:ind w:left="0" w:right="108" w:firstLine="0"/>
              <w:rPr>
                <w:color w:val="auto"/>
                <w:sz w:val="23"/>
                <w:szCs w:val="23"/>
              </w:rPr>
            </w:pPr>
            <w:r w:rsidRPr="009B5A6E">
              <w:rPr>
                <w:color w:val="auto"/>
                <w:sz w:val="23"/>
                <w:szCs w:val="23"/>
              </w:rPr>
              <w:t xml:space="preserve">Ārvalstu Pretendentam,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9B5A6E">
              <w:rPr>
                <w:iCs/>
                <w:color w:val="auto"/>
                <w:sz w:val="23"/>
                <w:szCs w:val="23"/>
              </w:rPr>
              <w:t xml:space="preserve">euro. </w:t>
            </w:r>
            <w:r w:rsidRPr="009B5A6E">
              <w:rPr>
                <w:color w:val="auto"/>
                <w:sz w:val="23"/>
                <w:szCs w:val="23"/>
              </w:rPr>
              <w:t>Ārvalstīs izsniegta izziņa ir derīga, ja tā izdota ne agrāk kā sešus mēnešus pirms iesniegšanas dienas, ja izziņas vai dokumenta izdevējs nav norādījis īsāku tās derīguma termiņu</w:t>
            </w:r>
          </w:p>
          <w:p w14:paraId="372E55A3" w14:textId="1C8FE4DD" w:rsidR="009F6C44" w:rsidRPr="009B5A6E" w:rsidRDefault="009F6C44" w:rsidP="009B5A6E">
            <w:pPr>
              <w:spacing w:after="0" w:line="240" w:lineRule="auto"/>
              <w:ind w:left="0"/>
              <w:contextualSpacing/>
              <w:rPr>
                <w:color w:val="auto"/>
                <w:sz w:val="23"/>
                <w:szCs w:val="23"/>
              </w:rPr>
            </w:pPr>
            <w:r w:rsidRPr="009F6C44">
              <w:rPr>
                <w:color w:val="auto"/>
                <w:sz w:val="23"/>
                <w:szCs w:val="23"/>
              </w:rPr>
              <w:t xml:space="preserve">          </w:t>
            </w:r>
          </w:p>
        </w:tc>
      </w:tr>
      <w:tr w:rsidR="009F6C44" w:rsidRPr="009F6C44" w14:paraId="624E9108" w14:textId="77777777" w:rsidTr="00E863F3">
        <w:tc>
          <w:tcPr>
            <w:tcW w:w="4981" w:type="dxa"/>
          </w:tcPr>
          <w:p w14:paraId="142C6EF4" w14:textId="78581BAD" w:rsidR="009F6C44" w:rsidRPr="00351A5D" w:rsidRDefault="00675B21" w:rsidP="00675B21">
            <w:pPr>
              <w:spacing w:after="0" w:line="240" w:lineRule="auto"/>
              <w:ind w:left="0" w:firstLine="0"/>
              <w:rPr>
                <w:b/>
                <w:bCs/>
                <w:iCs/>
                <w:sz w:val="23"/>
                <w:szCs w:val="23"/>
              </w:rPr>
            </w:pPr>
            <w:r w:rsidRPr="005D711B">
              <w:rPr>
                <w:iCs/>
                <w:sz w:val="23"/>
                <w:szCs w:val="23"/>
              </w:rPr>
              <w:lastRenderedPageBreak/>
              <w:t>2.2.</w:t>
            </w:r>
            <w:r w:rsidR="005D711B">
              <w:rPr>
                <w:iCs/>
                <w:sz w:val="23"/>
                <w:szCs w:val="23"/>
              </w:rPr>
              <w:t xml:space="preserve"> </w:t>
            </w:r>
            <w:r w:rsidR="001319C3">
              <w:rPr>
                <w:b/>
                <w:bCs/>
                <w:iCs/>
                <w:sz w:val="23"/>
                <w:szCs w:val="23"/>
              </w:rPr>
              <w:t xml:space="preserve">Pretendentam ir </w:t>
            </w:r>
            <w:r w:rsidR="001319C3" w:rsidRPr="001319C3">
              <w:rPr>
                <w:b/>
                <w:bCs/>
                <w:i/>
                <w:iCs/>
                <w:sz w:val="23"/>
                <w:szCs w:val="23"/>
              </w:rPr>
              <w:t>(attiec</w:t>
            </w:r>
            <w:r w:rsidR="005B3C4A">
              <w:rPr>
                <w:b/>
                <w:bCs/>
                <w:i/>
                <w:iCs/>
                <w:sz w:val="23"/>
                <w:szCs w:val="23"/>
              </w:rPr>
              <w:t>ināms</w:t>
            </w:r>
            <w:r w:rsidR="001319C3" w:rsidRPr="001319C3">
              <w:rPr>
                <w:b/>
                <w:bCs/>
                <w:i/>
                <w:iCs/>
                <w:sz w:val="23"/>
                <w:szCs w:val="23"/>
              </w:rPr>
              <w:t xml:space="preserve"> uz pieredzi)</w:t>
            </w:r>
            <w:r w:rsidR="001319C3">
              <w:rPr>
                <w:b/>
                <w:bCs/>
                <w:iCs/>
                <w:sz w:val="23"/>
                <w:szCs w:val="23"/>
              </w:rPr>
              <w:t>:</w:t>
            </w:r>
          </w:p>
          <w:p w14:paraId="05E99BE0" w14:textId="1B4BB614" w:rsidR="005D711B" w:rsidRDefault="001319C3" w:rsidP="00675B21">
            <w:pPr>
              <w:spacing w:after="0" w:line="240" w:lineRule="auto"/>
              <w:ind w:left="0" w:firstLine="0"/>
              <w:rPr>
                <w:iCs/>
                <w:sz w:val="23"/>
                <w:szCs w:val="23"/>
              </w:rPr>
            </w:pPr>
            <w:r>
              <w:rPr>
                <w:iCs/>
                <w:sz w:val="23"/>
                <w:szCs w:val="23"/>
              </w:rPr>
              <w:t xml:space="preserve">2.2.1. </w:t>
            </w:r>
            <w:r w:rsidRPr="001319C3">
              <w:rPr>
                <w:iCs/>
                <w:sz w:val="23"/>
                <w:szCs w:val="23"/>
              </w:rPr>
              <w:t>Padziļinātas zināšanas dzīvojamo ēku energoefektivitātes paaugstināšanas jomā, īpaši daudzdzīvokļu ēku energoefektivitātes uzlabošanas jomā;</w:t>
            </w:r>
          </w:p>
          <w:p w14:paraId="3990046C" w14:textId="6B62267A" w:rsidR="005D711B" w:rsidRDefault="005D711B" w:rsidP="00675B21">
            <w:pPr>
              <w:spacing w:after="0" w:line="240" w:lineRule="auto"/>
              <w:ind w:left="0" w:firstLine="0"/>
              <w:rPr>
                <w:iCs/>
                <w:sz w:val="23"/>
                <w:szCs w:val="23"/>
              </w:rPr>
            </w:pPr>
            <w:r>
              <w:rPr>
                <w:iCs/>
                <w:sz w:val="23"/>
                <w:szCs w:val="23"/>
              </w:rPr>
              <w:t xml:space="preserve">2.2.2. </w:t>
            </w:r>
            <w:r w:rsidR="001319C3" w:rsidRPr="001319C3">
              <w:rPr>
                <w:iCs/>
                <w:sz w:val="23"/>
                <w:szCs w:val="23"/>
              </w:rPr>
              <w:t>Pierādāma pieredze finanšu administrēšanā, komunikācijas stratēģiju pārvaldībā un īstenošanā projektiem, ko finansē starptautiskas vai valsts organizācijas, piemēram, ES Komisija un citi starptautiskie līdzekļu devēji tehniskajam atbalstam un sadarbībai, jo īpaši saistībā ar H2020 finansējumu;</w:t>
            </w:r>
          </w:p>
          <w:p w14:paraId="06706FF4" w14:textId="7D565139" w:rsidR="005D711B" w:rsidRDefault="005D711B" w:rsidP="00675B21">
            <w:pPr>
              <w:spacing w:after="0" w:line="240" w:lineRule="auto"/>
              <w:ind w:left="0" w:firstLine="0"/>
              <w:rPr>
                <w:iCs/>
                <w:sz w:val="23"/>
                <w:szCs w:val="23"/>
              </w:rPr>
            </w:pPr>
            <w:r>
              <w:rPr>
                <w:iCs/>
                <w:sz w:val="23"/>
                <w:szCs w:val="23"/>
              </w:rPr>
              <w:t xml:space="preserve">2.2.3. </w:t>
            </w:r>
            <w:r w:rsidR="001319C3">
              <w:rPr>
                <w:iCs/>
                <w:sz w:val="23"/>
                <w:szCs w:val="23"/>
              </w:rPr>
              <w:t>Pierādāma pieredze</w:t>
            </w:r>
            <w:r w:rsidR="001319C3" w:rsidRPr="001319C3">
              <w:rPr>
                <w:iCs/>
                <w:sz w:val="23"/>
                <w:szCs w:val="23"/>
              </w:rPr>
              <w:t xml:space="preserve"> ne mazāk kā 5 projektos, kuros kā galvenais uzdevums tika izvirzīts konsultāciju sniegšana klimata, vides vai enerģētikas jomās;</w:t>
            </w:r>
          </w:p>
          <w:p w14:paraId="358206DB" w14:textId="158A4D22" w:rsidR="005D711B" w:rsidRDefault="005D711B" w:rsidP="00675B21">
            <w:pPr>
              <w:spacing w:after="0" w:line="240" w:lineRule="auto"/>
              <w:ind w:left="0" w:firstLine="0"/>
              <w:rPr>
                <w:iCs/>
                <w:sz w:val="23"/>
                <w:szCs w:val="23"/>
              </w:rPr>
            </w:pPr>
            <w:r>
              <w:rPr>
                <w:iCs/>
                <w:sz w:val="23"/>
                <w:szCs w:val="23"/>
              </w:rPr>
              <w:t>2.2.4.</w:t>
            </w:r>
            <w:r w:rsidR="001319C3">
              <w:t xml:space="preserve"> </w:t>
            </w:r>
            <w:r w:rsidR="001319C3" w:rsidRPr="001319C3">
              <w:t>Pierādāma pieredze energoefektivitātes programmu īstenošanā un dalībā nozīmīgos pasākumos un konferencēs valsts un ES līmenī, jo īpaši HOA ES līmeņa konferencēs;</w:t>
            </w:r>
          </w:p>
          <w:p w14:paraId="1EC99950" w14:textId="77777777" w:rsidR="00E20904" w:rsidRDefault="00E20904" w:rsidP="00675B21">
            <w:pPr>
              <w:spacing w:after="0" w:line="240" w:lineRule="auto"/>
              <w:ind w:left="0" w:firstLine="0"/>
              <w:rPr>
                <w:iCs/>
                <w:sz w:val="23"/>
                <w:szCs w:val="23"/>
              </w:rPr>
            </w:pPr>
            <w:r>
              <w:rPr>
                <w:iCs/>
                <w:sz w:val="23"/>
                <w:szCs w:val="23"/>
              </w:rPr>
              <w:t>2.2.5.</w:t>
            </w:r>
            <w:r w:rsidR="001319C3">
              <w:rPr>
                <w:iCs/>
                <w:sz w:val="23"/>
                <w:szCs w:val="23"/>
              </w:rPr>
              <w:t xml:space="preserve"> </w:t>
            </w:r>
            <w:r w:rsidR="001319C3" w:rsidRPr="001319C3">
              <w:rPr>
                <w:iCs/>
                <w:sz w:val="23"/>
                <w:szCs w:val="23"/>
              </w:rPr>
              <w:t xml:space="preserve">Praktiska pieredze un zināšanas grāmatvedības datu analīzē un progresa ziņojumu sniegšanā EIB par projektiem, kuros iesaistītas māju īpašnieku asociācijas un ieinteresētās personas, piemēram, privatizēto daudzdzīvokļu ēku īpašnieki, ziņojumos par aktuālo situāciju ēkās, kā arī ziņojumu sniegšanā par jautājumiem, kas saistīti ar māju īpašniekiem, to ievēlētajiem pārstāvjiem un pieredzi darbā ar padomju laika daudzdzīvokļu sērijveida ēku renovāciju (citos Eiropas uzņēmumos). Jābūt pieredzei ne mazāk kā 3 </w:t>
            </w:r>
            <w:r w:rsidR="001319C3" w:rsidRPr="001319C3">
              <w:rPr>
                <w:iCs/>
                <w:sz w:val="23"/>
                <w:szCs w:val="23"/>
              </w:rPr>
              <w:lastRenderedPageBreak/>
              <w:t>projektos tehniskās palīdzības programmas “ELENA” ietvaros;</w:t>
            </w:r>
          </w:p>
          <w:p w14:paraId="4BADFF1A" w14:textId="77777777" w:rsidR="001319C3" w:rsidRDefault="001319C3" w:rsidP="00675B21">
            <w:pPr>
              <w:spacing w:after="0" w:line="240" w:lineRule="auto"/>
              <w:ind w:left="0" w:firstLine="0"/>
              <w:rPr>
                <w:iCs/>
                <w:sz w:val="23"/>
                <w:szCs w:val="23"/>
              </w:rPr>
            </w:pPr>
            <w:r>
              <w:rPr>
                <w:iCs/>
                <w:sz w:val="23"/>
                <w:szCs w:val="23"/>
              </w:rPr>
              <w:t xml:space="preserve">2.2.6. </w:t>
            </w:r>
            <w:r w:rsidRPr="001319C3">
              <w:rPr>
                <w:iCs/>
                <w:sz w:val="23"/>
                <w:szCs w:val="23"/>
              </w:rPr>
              <w:t>Zināšanas par Baltijas valstu mājokļu sektoru, īpaši par daudzdzīvokļu ēku energoefektivitātes paaugstināšanas sfēru;</w:t>
            </w:r>
          </w:p>
          <w:p w14:paraId="6A1792B1" w14:textId="5314770F" w:rsidR="001319C3" w:rsidRPr="005D711B" w:rsidRDefault="001319C3" w:rsidP="00675B21">
            <w:pPr>
              <w:spacing w:after="0" w:line="240" w:lineRule="auto"/>
              <w:ind w:left="0" w:firstLine="0"/>
              <w:rPr>
                <w:iCs/>
                <w:sz w:val="23"/>
                <w:szCs w:val="23"/>
              </w:rPr>
            </w:pPr>
            <w:r>
              <w:rPr>
                <w:iCs/>
                <w:sz w:val="23"/>
                <w:szCs w:val="23"/>
              </w:rPr>
              <w:t xml:space="preserve">2.2.7. </w:t>
            </w:r>
            <w:r w:rsidRPr="001319C3">
              <w:rPr>
                <w:iCs/>
                <w:sz w:val="23"/>
                <w:szCs w:val="23"/>
              </w:rPr>
              <w:t>Darba valodas: angļu (obligāti); latviešu (vēlams), krievu (vēlams).</w:t>
            </w:r>
          </w:p>
        </w:tc>
        <w:tc>
          <w:tcPr>
            <w:tcW w:w="4370" w:type="dxa"/>
          </w:tcPr>
          <w:p w14:paraId="4381A2E4" w14:textId="75570BFB" w:rsidR="00F9165C" w:rsidRPr="009F4ED3" w:rsidRDefault="00F9165C" w:rsidP="00F9165C">
            <w:pPr>
              <w:spacing w:after="0" w:line="240" w:lineRule="auto"/>
              <w:ind w:left="0" w:right="111" w:firstLine="0"/>
              <w:rPr>
                <w:sz w:val="23"/>
                <w:szCs w:val="23"/>
              </w:rPr>
            </w:pPr>
            <w:r w:rsidRPr="00F9165C">
              <w:rPr>
                <w:sz w:val="23"/>
                <w:szCs w:val="23"/>
              </w:rPr>
              <w:lastRenderedPageBreak/>
              <w:t>3.2</w:t>
            </w:r>
            <w:r w:rsidRPr="009F4ED3">
              <w:rPr>
                <w:sz w:val="23"/>
                <w:szCs w:val="23"/>
              </w:rPr>
              <w:t xml:space="preserve">. Lai apliecinātu </w:t>
            </w:r>
            <w:r w:rsidR="0006361E">
              <w:rPr>
                <w:sz w:val="23"/>
                <w:szCs w:val="23"/>
              </w:rPr>
              <w:t>N</w:t>
            </w:r>
            <w:r w:rsidRPr="009F4ED3">
              <w:rPr>
                <w:sz w:val="23"/>
                <w:szCs w:val="23"/>
              </w:rPr>
              <w:t xml:space="preserve">olikuma 2.2.punkta izpildi, </w:t>
            </w:r>
            <w:r w:rsidR="0006361E">
              <w:rPr>
                <w:sz w:val="23"/>
                <w:szCs w:val="23"/>
              </w:rPr>
              <w:t>P</w:t>
            </w:r>
            <w:r w:rsidR="00FC62FB">
              <w:rPr>
                <w:sz w:val="23"/>
                <w:szCs w:val="23"/>
              </w:rPr>
              <w:t xml:space="preserve">retendentam jāiesniedz: </w:t>
            </w:r>
          </w:p>
          <w:p w14:paraId="5F52F046" w14:textId="399B3642" w:rsidR="00F9165C" w:rsidRPr="001E4962" w:rsidRDefault="00F9165C" w:rsidP="00F9165C">
            <w:pPr>
              <w:spacing w:after="0" w:line="240" w:lineRule="auto"/>
              <w:ind w:left="0" w:right="111" w:firstLine="0"/>
              <w:rPr>
                <w:i/>
                <w:iCs/>
                <w:sz w:val="23"/>
                <w:szCs w:val="23"/>
              </w:rPr>
            </w:pPr>
            <w:r w:rsidRPr="00F9165C">
              <w:rPr>
                <w:sz w:val="23"/>
                <w:szCs w:val="23"/>
              </w:rPr>
              <w:t xml:space="preserve">3.2.1. </w:t>
            </w:r>
            <w:r w:rsidR="0006361E">
              <w:rPr>
                <w:sz w:val="23"/>
                <w:szCs w:val="23"/>
              </w:rPr>
              <w:t>P</w:t>
            </w:r>
            <w:r w:rsidRPr="001E4962">
              <w:rPr>
                <w:sz w:val="23"/>
                <w:szCs w:val="23"/>
              </w:rPr>
              <w:t>retendenta sagatavot</w:t>
            </w:r>
            <w:r w:rsidR="001319C3">
              <w:rPr>
                <w:sz w:val="23"/>
                <w:szCs w:val="23"/>
              </w:rPr>
              <w:t>s pretendenta pieredzes apraksts</w:t>
            </w:r>
            <w:r w:rsidRPr="001E4962">
              <w:rPr>
                <w:sz w:val="23"/>
                <w:szCs w:val="23"/>
              </w:rPr>
              <w:t xml:space="preserve"> saskaņā ar </w:t>
            </w:r>
            <w:r w:rsidR="0006361E" w:rsidRPr="0006361E">
              <w:rPr>
                <w:i/>
                <w:iCs/>
                <w:sz w:val="23"/>
                <w:szCs w:val="23"/>
              </w:rPr>
              <w:t>N</w:t>
            </w:r>
            <w:r w:rsidR="002C4F5B">
              <w:rPr>
                <w:i/>
                <w:iCs/>
                <w:sz w:val="23"/>
                <w:szCs w:val="23"/>
              </w:rPr>
              <w:t>olikuma 3.pielikumu;</w:t>
            </w:r>
          </w:p>
          <w:p w14:paraId="0BD89968" w14:textId="2B8A4C45" w:rsidR="00F9165C" w:rsidRPr="00F9165C" w:rsidRDefault="00FC62FB" w:rsidP="00F9165C">
            <w:pPr>
              <w:spacing w:after="0" w:line="240" w:lineRule="auto"/>
              <w:ind w:left="0" w:right="111" w:firstLine="0"/>
              <w:rPr>
                <w:sz w:val="23"/>
                <w:szCs w:val="23"/>
              </w:rPr>
            </w:pPr>
            <w:r>
              <w:rPr>
                <w:sz w:val="23"/>
                <w:szCs w:val="23"/>
              </w:rPr>
              <w:t>3.2.2. R</w:t>
            </w:r>
            <w:r w:rsidR="00F9165C" w:rsidRPr="00F9165C">
              <w:rPr>
                <w:sz w:val="23"/>
                <w:szCs w:val="23"/>
              </w:rPr>
              <w:t xml:space="preserve">ealizēto projektu pieņemšanas-nodošanas akti vai atsauksmes vai citi alternatīvi dokumenti, kas apliecina un skaidri un nepārprotami pierāda atbilstību </w:t>
            </w:r>
            <w:r w:rsidR="002C4F5B">
              <w:rPr>
                <w:sz w:val="23"/>
                <w:szCs w:val="23"/>
              </w:rPr>
              <w:t>N</w:t>
            </w:r>
            <w:r w:rsidR="00F9165C" w:rsidRPr="00F9165C">
              <w:rPr>
                <w:sz w:val="23"/>
                <w:szCs w:val="23"/>
              </w:rPr>
              <w:t>olikum</w:t>
            </w:r>
            <w:r w:rsidR="002C4F5B">
              <w:rPr>
                <w:sz w:val="23"/>
                <w:szCs w:val="23"/>
              </w:rPr>
              <w:t>a 2.2.punktā prasītai pieredzei;</w:t>
            </w:r>
          </w:p>
          <w:p w14:paraId="58B49F2E" w14:textId="217EEB40" w:rsidR="000F5804" w:rsidRDefault="00E935BB" w:rsidP="00E935BB">
            <w:pPr>
              <w:spacing w:after="0" w:line="240" w:lineRule="auto"/>
              <w:ind w:left="0" w:right="111" w:firstLine="0"/>
              <w:rPr>
                <w:sz w:val="23"/>
                <w:szCs w:val="23"/>
              </w:rPr>
            </w:pPr>
            <w:r>
              <w:rPr>
                <w:sz w:val="23"/>
                <w:szCs w:val="23"/>
              </w:rPr>
              <w:t>3.2.3</w:t>
            </w:r>
            <w:r w:rsidR="00FC62FB">
              <w:rPr>
                <w:sz w:val="23"/>
                <w:szCs w:val="23"/>
              </w:rPr>
              <w:t>.</w:t>
            </w:r>
            <w:r w:rsidR="00E117DA">
              <w:rPr>
                <w:sz w:val="23"/>
                <w:szCs w:val="23"/>
              </w:rPr>
              <w:t xml:space="preserve"> </w:t>
            </w:r>
            <w:r w:rsidR="00FC62FB">
              <w:rPr>
                <w:sz w:val="23"/>
                <w:szCs w:val="23"/>
              </w:rPr>
              <w:t>A</w:t>
            </w:r>
            <w:r w:rsidRPr="00E935BB">
              <w:rPr>
                <w:sz w:val="23"/>
                <w:szCs w:val="23"/>
              </w:rPr>
              <w:t>tsauce</w:t>
            </w:r>
            <w:r>
              <w:rPr>
                <w:sz w:val="23"/>
                <w:szCs w:val="23"/>
              </w:rPr>
              <w:t>s</w:t>
            </w:r>
            <w:r w:rsidRPr="00E935BB">
              <w:rPr>
                <w:sz w:val="23"/>
                <w:szCs w:val="23"/>
              </w:rPr>
              <w:t xml:space="preserve"> </w:t>
            </w:r>
            <w:r w:rsidRPr="00CF5931">
              <w:rPr>
                <w:sz w:val="23"/>
                <w:szCs w:val="23"/>
              </w:rPr>
              <w:t xml:space="preserve">uz ne mazāk kā </w:t>
            </w:r>
            <w:r w:rsidR="001319C3">
              <w:rPr>
                <w:sz w:val="23"/>
                <w:szCs w:val="23"/>
              </w:rPr>
              <w:t>5</w:t>
            </w:r>
            <w:r w:rsidR="000D2DB9" w:rsidRPr="00CF5931">
              <w:rPr>
                <w:sz w:val="23"/>
                <w:szCs w:val="23"/>
              </w:rPr>
              <w:t xml:space="preserve"> </w:t>
            </w:r>
            <w:r w:rsidRPr="00CF5931">
              <w:rPr>
                <w:sz w:val="23"/>
                <w:szCs w:val="23"/>
              </w:rPr>
              <w:t>projektiem</w:t>
            </w:r>
            <w:r w:rsidRPr="00E935BB">
              <w:rPr>
                <w:sz w:val="23"/>
                <w:szCs w:val="23"/>
              </w:rPr>
              <w:t xml:space="preserve"> klimata, vides vai enerģētikas jomās, kuros sniegtas konsultācijas vai nodrošināta to īstenošana</w:t>
            </w:r>
            <w:r w:rsidR="002C4F5B">
              <w:rPr>
                <w:sz w:val="23"/>
                <w:szCs w:val="23"/>
              </w:rPr>
              <w:t xml:space="preserve"> (N</w:t>
            </w:r>
            <w:r w:rsidR="001319C3">
              <w:rPr>
                <w:sz w:val="23"/>
                <w:szCs w:val="23"/>
              </w:rPr>
              <w:t>olikuma 2.2.3</w:t>
            </w:r>
            <w:r>
              <w:rPr>
                <w:sz w:val="23"/>
                <w:szCs w:val="23"/>
              </w:rPr>
              <w:t>.</w:t>
            </w:r>
            <w:r w:rsidR="005F743E">
              <w:rPr>
                <w:sz w:val="23"/>
                <w:szCs w:val="23"/>
              </w:rPr>
              <w:t xml:space="preserve"> kvalifikācijas apliecināšanai);</w:t>
            </w:r>
          </w:p>
          <w:p w14:paraId="235DD8B0" w14:textId="0650BE83" w:rsidR="005F743E" w:rsidRPr="005D711B" w:rsidRDefault="005F743E" w:rsidP="00E935BB">
            <w:pPr>
              <w:spacing w:after="0" w:line="240" w:lineRule="auto"/>
              <w:ind w:left="0" w:right="111" w:firstLine="0"/>
              <w:rPr>
                <w:sz w:val="23"/>
                <w:szCs w:val="23"/>
              </w:rPr>
            </w:pPr>
            <w:r>
              <w:rPr>
                <w:sz w:val="23"/>
                <w:szCs w:val="23"/>
              </w:rPr>
              <w:t>3.2.4. atsauces uz ne mazāk kā 3</w:t>
            </w:r>
            <w:r w:rsidRPr="005F743E">
              <w:rPr>
                <w:sz w:val="23"/>
                <w:szCs w:val="23"/>
              </w:rPr>
              <w:t xml:space="preserve"> projektiem </w:t>
            </w:r>
            <w:r>
              <w:rPr>
                <w:sz w:val="23"/>
                <w:szCs w:val="23"/>
              </w:rPr>
              <w:t>tehniskās palīdzības programmas “ELENA” ietvaros</w:t>
            </w:r>
            <w:r w:rsidR="002C4F5B">
              <w:rPr>
                <w:sz w:val="23"/>
                <w:szCs w:val="23"/>
              </w:rPr>
              <w:t xml:space="preserve"> (N</w:t>
            </w:r>
            <w:r>
              <w:rPr>
                <w:sz w:val="23"/>
                <w:szCs w:val="23"/>
              </w:rPr>
              <w:t>olikuma 2.2.5</w:t>
            </w:r>
            <w:r w:rsidRPr="005F743E">
              <w:rPr>
                <w:sz w:val="23"/>
                <w:szCs w:val="23"/>
              </w:rPr>
              <w:t>.</w:t>
            </w:r>
            <w:r w:rsidR="002C4F5B">
              <w:rPr>
                <w:sz w:val="23"/>
                <w:szCs w:val="23"/>
              </w:rPr>
              <w:t xml:space="preserve"> kvalifikācijas apliecināšanai).</w:t>
            </w:r>
          </w:p>
        </w:tc>
      </w:tr>
      <w:tr w:rsidR="009F6C44" w:rsidRPr="009F6C44" w14:paraId="63304ED1" w14:textId="77777777" w:rsidTr="00E863F3">
        <w:tc>
          <w:tcPr>
            <w:tcW w:w="4981" w:type="dxa"/>
          </w:tcPr>
          <w:p w14:paraId="161D352E" w14:textId="7EA23968" w:rsidR="009F6C44" w:rsidRDefault="009F6C44" w:rsidP="00351A5D">
            <w:pPr>
              <w:spacing w:after="0" w:line="240" w:lineRule="auto"/>
              <w:ind w:left="0" w:firstLine="0"/>
              <w:rPr>
                <w:sz w:val="23"/>
                <w:szCs w:val="23"/>
              </w:rPr>
            </w:pPr>
            <w:r w:rsidRPr="005D711B">
              <w:rPr>
                <w:sz w:val="23"/>
                <w:szCs w:val="23"/>
              </w:rPr>
              <w:t>2.3.</w:t>
            </w:r>
            <w:r w:rsidR="000A0A5C">
              <w:rPr>
                <w:sz w:val="23"/>
                <w:szCs w:val="23"/>
              </w:rPr>
              <w:t xml:space="preserve"> </w:t>
            </w:r>
            <w:r w:rsidR="000A0A5C" w:rsidRPr="000A0A5C">
              <w:rPr>
                <w:sz w:val="23"/>
                <w:szCs w:val="23"/>
              </w:rPr>
              <w:t>Pretendentam līguma izpildē jānodrošina</w:t>
            </w:r>
            <w:r w:rsidR="000A0A5C">
              <w:rPr>
                <w:sz w:val="23"/>
                <w:szCs w:val="23"/>
              </w:rPr>
              <w:t xml:space="preserve"> </w:t>
            </w:r>
            <w:r w:rsidR="005F743E" w:rsidRPr="005F743E">
              <w:rPr>
                <w:b/>
                <w:sz w:val="23"/>
                <w:szCs w:val="23"/>
              </w:rPr>
              <w:t>Vecākais eksperts līguma pārvaldībā un ko</w:t>
            </w:r>
            <w:r w:rsidR="00404828">
              <w:rPr>
                <w:b/>
                <w:sz w:val="23"/>
                <w:szCs w:val="23"/>
              </w:rPr>
              <w:t>munikācijas koordinēšanas vadīšanā</w:t>
            </w:r>
            <w:r w:rsidR="00351A5D">
              <w:rPr>
                <w:sz w:val="23"/>
                <w:szCs w:val="23"/>
              </w:rPr>
              <w:t>, kuram ir:</w:t>
            </w:r>
          </w:p>
          <w:p w14:paraId="7E8901A7" w14:textId="17E41013" w:rsidR="00351A5D" w:rsidRDefault="00351A5D" w:rsidP="00351A5D">
            <w:pPr>
              <w:spacing w:after="0" w:line="240" w:lineRule="auto"/>
              <w:ind w:left="0" w:firstLine="0"/>
              <w:rPr>
                <w:sz w:val="23"/>
                <w:szCs w:val="23"/>
              </w:rPr>
            </w:pPr>
            <w:r>
              <w:rPr>
                <w:sz w:val="23"/>
                <w:szCs w:val="23"/>
              </w:rPr>
              <w:t xml:space="preserve">2.3.1. </w:t>
            </w:r>
            <w:r w:rsidR="005F743E">
              <w:rPr>
                <w:sz w:val="23"/>
                <w:szCs w:val="23"/>
              </w:rPr>
              <w:t>I</w:t>
            </w:r>
            <w:r w:rsidRPr="00351A5D">
              <w:rPr>
                <w:sz w:val="23"/>
                <w:szCs w:val="23"/>
              </w:rPr>
              <w:t xml:space="preserve">evērojama </w:t>
            </w:r>
            <w:r w:rsidRPr="00CF5931">
              <w:rPr>
                <w:sz w:val="23"/>
                <w:szCs w:val="23"/>
              </w:rPr>
              <w:t xml:space="preserve">(vairāk </w:t>
            </w:r>
            <w:r w:rsidR="00CF5931" w:rsidRPr="00CF5931">
              <w:rPr>
                <w:sz w:val="23"/>
                <w:szCs w:val="23"/>
              </w:rPr>
              <w:t>nekā</w:t>
            </w:r>
            <w:r w:rsidR="0006361E">
              <w:rPr>
                <w:sz w:val="23"/>
                <w:szCs w:val="23"/>
              </w:rPr>
              <w:t xml:space="preserve"> </w:t>
            </w:r>
            <w:r w:rsidR="00CF5931" w:rsidRPr="00CF5931">
              <w:rPr>
                <w:sz w:val="23"/>
                <w:szCs w:val="23"/>
              </w:rPr>
              <w:t>5</w:t>
            </w:r>
            <w:r w:rsidRPr="00CF5931">
              <w:rPr>
                <w:sz w:val="23"/>
                <w:szCs w:val="23"/>
              </w:rPr>
              <w:t xml:space="preserve"> gadu)</w:t>
            </w:r>
            <w:r w:rsidRPr="00351A5D">
              <w:rPr>
                <w:sz w:val="23"/>
                <w:szCs w:val="23"/>
              </w:rPr>
              <w:t xml:space="preserve"> pieredze </w:t>
            </w:r>
            <w:r w:rsidR="005F743E">
              <w:rPr>
                <w:sz w:val="23"/>
                <w:szCs w:val="23"/>
              </w:rPr>
              <w:t xml:space="preserve">sarežģītu </w:t>
            </w:r>
            <w:r w:rsidRPr="00351A5D">
              <w:rPr>
                <w:sz w:val="23"/>
                <w:szCs w:val="23"/>
              </w:rPr>
              <w:t>projektu vadīšanā</w:t>
            </w:r>
            <w:r>
              <w:rPr>
                <w:sz w:val="23"/>
                <w:szCs w:val="23"/>
              </w:rPr>
              <w:t>;</w:t>
            </w:r>
          </w:p>
          <w:p w14:paraId="6DCF3B65" w14:textId="5BDABEDB" w:rsidR="00351A5D" w:rsidRDefault="00351A5D" w:rsidP="00351A5D">
            <w:pPr>
              <w:spacing w:after="0" w:line="240" w:lineRule="auto"/>
              <w:ind w:left="0" w:firstLine="0"/>
              <w:rPr>
                <w:sz w:val="23"/>
                <w:szCs w:val="23"/>
              </w:rPr>
            </w:pPr>
            <w:r>
              <w:rPr>
                <w:sz w:val="23"/>
                <w:szCs w:val="23"/>
              </w:rPr>
              <w:t>2.3.2.</w:t>
            </w:r>
            <w:r w:rsidR="005F743E">
              <w:rPr>
                <w:sz w:val="23"/>
                <w:szCs w:val="23"/>
              </w:rPr>
              <w:t xml:space="preserve"> Praktiska</w:t>
            </w:r>
            <w:r w:rsidR="005F743E" w:rsidRPr="005F743E">
              <w:rPr>
                <w:sz w:val="23"/>
                <w:szCs w:val="23"/>
              </w:rPr>
              <w:t xml:space="preserve"> pieredze konsultāciju sniegšanā daudzdzīvokļu ēku energoefektivitātes uzlabošanas jomā;</w:t>
            </w:r>
          </w:p>
          <w:p w14:paraId="7E193576" w14:textId="79CE0A26" w:rsidR="00351A5D" w:rsidRDefault="00351A5D" w:rsidP="00351A5D">
            <w:pPr>
              <w:spacing w:after="0" w:line="240" w:lineRule="auto"/>
              <w:ind w:left="0" w:firstLine="0"/>
              <w:rPr>
                <w:sz w:val="23"/>
                <w:szCs w:val="23"/>
              </w:rPr>
            </w:pPr>
            <w:r>
              <w:rPr>
                <w:sz w:val="23"/>
                <w:szCs w:val="23"/>
              </w:rPr>
              <w:t>2.3.3.</w:t>
            </w:r>
            <w:r w:rsidR="005F743E">
              <w:rPr>
                <w:szCs w:val="23"/>
              </w:rPr>
              <w:t xml:space="preserve"> P</w:t>
            </w:r>
            <w:r w:rsidRPr="00351A5D">
              <w:rPr>
                <w:sz w:val="23"/>
                <w:szCs w:val="23"/>
              </w:rPr>
              <w:t>adziļinātas, augsta līmeņa zināšanas un izpratne par valsts politiku un šobrīd organizētajām renovācijas programmām saistībā ar ēku energoefektivitāti</w:t>
            </w:r>
            <w:r>
              <w:rPr>
                <w:sz w:val="23"/>
                <w:szCs w:val="23"/>
              </w:rPr>
              <w:t>;</w:t>
            </w:r>
          </w:p>
          <w:p w14:paraId="7B1D0FE2" w14:textId="5F8E88A4" w:rsidR="00867C61" w:rsidRDefault="005F743E" w:rsidP="00351A5D">
            <w:pPr>
              <w:spacing w:after="0" w:line="240" w:lineRule="auto"/>
              <w:ind w:left="0" w:firstLine="0"/>
              <w:rPr>
                <w:sz w:val="23"/>
                <w:szCs w:val="23"/>
              </w:rPr>
            </w:pPr>
            <w:r>
              <w:rPr>
                <w:sz w:val="23"/>
                <w:szCs w:val="23"/>
              </w:rPr>
              <w:t>2.3.4. P</w:t>
            </w:r>
            <w:r w:rsidR="00351A5D">
              <w:rPr>
                <w:sz w:val="23"/>
                <w:szCs w:val="23"/>
              </w:rPr>
              <w:t>rak</w:t>
            </w:r>
            <w:r w:rsidR="00867C61">
              <w:rPr>
                <w:sz w:val="23"/>
                <w:szCs w:val="23"/>
              </w:rPr>
              <w:t>t</w:t>
            </w:r>
            <w:r w:rsidR="00351A5D">
              <w:rPr>
                <w:sz w:val="23"/>
                <w:szCs w:val="23"/>
              </w:rPr>
              <w:t xml:space="preserve">iska pieredze </w:t>
            </w:r>
            <w:r w:rsidR="00867C61">
              <w:rPr>
                <w:sz w:val="23"/>
                <w:szCs w:val="23"/>
              </w:rPr>
              <w:t>komandas vadībā</w:t>
            </w:r>
            <w:r>
              <w:rPr>
                <w:sz w:val="23"/>
                <w:szCs w:val="23"/>
              </w:rPr>
              <w:t xml:space="preserve"> </w:t>
            </w:r>
            <w:r w:rsidRPr="005F743E">
              <w:rPr>
                <w:sz w:val="23"/>
                <w:szCs w:val="23"/>
              </w:rPr>
              <w:t>(starptautiska pieredze un pieredze starptautisku komandu vadībā tiks uzskatīta par priekšrocību</w:t>
            </w:r>
            <w:r>
              <w:rPr>
                <w:sz w:val="23"/>
                <w:szCs w:val="23"/>
              </w:rPr>
              <w:t>);</w:t>
            </w:r>
          </w:p>
          <w:p w14:paraId="181783F7" w14:textId="517A272A" w:rsidR="00742970" w:rsidRDefault="00742970" w:rsidP="00351A5D">
            <w:pPr>
              <w:spacing w:after="0" w:line="240" w:lineRule="auto"/>
              <w:ind w:left="0" w:firstLine="0"/>
              <w:rPr>
                <w:sz w:val="23"/>
                <w:szCs w:val="23"/>
              </w:rPr>
            </w:pPr>
            <w:r>
              <w:rPr>
                <w:sz w:val="23"/>
                <w:szCs w:val="23"/>
              </w:rPr>
              <w:t xml:space="preserve">2.3.5. </w:t>
            </w:r>
            <w:r w:rsidRPr="00742970">
              <w:rPr>
                <w:sz w:val="23"/>
                <w:szCs w:val="23"/>
              </w:rPr>
              <w:t>Sadarbība un darba pieredze ar EIB un tehnisk</w:t>
            </w:r>
            <w:r>
              <w:rPr>
                <w:sz w:val="23"/>
                <w:szCs w:val="23"/>
              </w:rPr>
              <w:t>ās palīdzības programmu “ELENA”;</w:t>
            </w:r>
          </w:p>
          <w:p w14:paraId="60E4D83B" w14:textId="0E4022EC" w:rsidR="00351A5D" w:rsidRPr="008C0857" w:rsidRDefault="00742970" w:rsidP="00351A5D">
            <w:pPr>
              <w:spacing w:after="0" w:line="240" w:lineRule="auto"/>
              <w:ind w:left="0" w:firstLine="0"/>
              <w:rPr>
                <w:sz w:val="23"/>
                <w:szCs w:val="23"/>
              </w:rPr>
            </w:pPr>
            <w:r>
              <w:rPr>
                <w:sz w:val="23"/>
                <w:szCs w:val="23"/>
              </w:rPr>
              <w:t>2.3.6. ļoti</w:t>
            </w:r>
            <w:r w:rsidR="008C0857">
              <w:rPr>
                <w:sz w:val="23"/>
                <w:szCs w:val="23"/>
              </w:rPr>
              <w:t xml:space="preserve"> </w:t>
            </w:r>
            <w:r>
              <w:rPr>
                <w:sz w:val="23"/>
                <w:szCs w:val="23"/>
              </w:rPr>
              <w:t xml:space="preserve">labas </w:t>
            </w:r>
            <w:r w:rsidR="008C0857">
              <w:rPr>
                <w:sz w:val="23"/>
                <w:szCs w:val="23"/>
              </w:rPr>
              <w:t>angļu</w:t>
            </w:r>
            <w:r>
              <w:rPr>
                <w:sz w:val="23"/>
                <w:szCs w:val="23"/>
              </w:rPr>
              <w:t xml:space="preserve"> valodas zināšanas; vēlams -  labas</w:t>
            </w:r>
            <w:r w:rsidR="008C0857">
              <w:rPr>
                <w:sz w:val="23"/>
                <w:szCs w:val="23"/>
              </w:rPr>
              <w:t xml:space="preserve"> latviešu un krievu valodas zināšanas.</w:t>
            </w:r>
          </w:p>
        </w:tc>
        <w:tc>
          <w:tcPr>
            <w:tcW w:w="4370" w:type="dxa"/>
          </w:tcPr>
          <w:p w14:paraId="464844FF" w14:textId="2092C2B2" w:rsidR="009F6C44" w:rsidRPr="006D537E" w:rsidRDefault="00FD755E" w:rsidP="009F6C44">
            <w:pPr>
              <w:spacing w:after="0" w:line="240" w:lineRule="auto"/>
              <w:ind w:left="0" w:firstLine="0"/>
              <w:rPr>
                <w:sz w:val="23"/>
                <w:szCs w:val="23"/>
              </w:rPr>
            </w:pPr>
            <w:r w:rsidRPr="00FD755E">
              <w:rPr>
                <w:sz w:val="23"/>
                <w:szCs w:val="23"/>
              </w:rPr>
              <w:t xml:space="preserve">3.3. </w:t>
            </w:r>
            <w:r w:rsidR="005F743E">
              <w:rPr>
                <w:sz w:val="23"/>
                <w:szCs w:val="23"/>
              </w:rPr>
              <w:t>Lai apliecinātu</w:t>
            </w:r>
            <w:r w:rsidRPr="006D537E">
              <w:rPr>
                <w:sz w:val="23"/>
                <w:szCs w:val="23"/>
              </w:rPr>
              <w:t xml:space="preserve"> </w:t>
            </w:r>
            <w:r w:rsidR="0006361E">
              <w:rPr>
                <w:sz w:val="23"/>
                <w:szCs w:val="23"/>
              </w:rPr>
              <w:t>N</w:t>
            </w:r>
            <w:r w:rsidRPr="006D537E">
              <w:rPr>
                <w:sz w:val="23"/>
                <w:szCs w:val="23"/>
              </w:rPr>
              <w:t>olikuma 2.3. punkta prasības, pretendents iesniedz:</w:t>
            </w:r>
          </w:p>
          <w:p w14:paraId="7A2244F1" w14:textId="460567B0" w:rsidR="009F6C44" w:rsidRDefault="00FD755E" w:rsidP="00675B21">
            <w:pPr>
              <w:spacing w:after="0" w:line="240" w:lineRule="auto"/>
              <w:ind w:left="0" w:right="-57" w:firstLine="0"/>
              <w:rPr>
                <w:sz w:val="23"/>
                <w:szCs w:val="23"/>
              </w:rPr>
            </w:pPr>
            <w:r>
              <w:rPr>
                <w:sz w:val="23"/>
                <w:szCs w:val="23"/>
              </w:rPr>
              <w:t xml:space="preserve">3.3.1. piedāvātā </w:t>
            </w:r>
            <w:r w:rsidR="005F743E">
              <w:rPr>
                <w:sz w:val="23"/>
                <w:szCs w:val="23"/>
              </w:rPr>
              <w:t>Vecākā eksperta</w:t>
            </w:r>
            <w:r w:rsidR="005F743E" w:rsidRPr="005F743E">
              <w:rPr>
                <w:sz w:val="23"/>
                <w:szCs w:val="23"/>
              </w:rPr>
              <w:t xml:space="preserve"> līguma pārvaldībā un ko</w:t>
            </w:r>
            <w:r w:rsidR="00146246">
              <w:rPr>
                <w:sz w:val="23"/>
                <w:szCs w:val="23"/>
              </w:rPr>
              <w:t>munikācijas koordinēšanas vadīšanā</w:t>
            </w:r>
            <w:r w:rsidR="005F743E" w:rsidRPr="005F743E">
              <w:rPr>
                <w:sz w:val="23"/>
                <w:szCs w:val="23"/>
              </w:rPr>
              <w:t xml:space="preserve"> </w:t>
            </w:r>
            <w:r w:rsidR="009F4ED3">
              <w:rPr>
                <w:sz w:val="23"/>
                <w:szCs w:val="23"/>
              </w:rPr>
              <w:t>profesion</w:t>
            </w:r>
            <w:r w:rsidR="002C4F5B">
              <w:rPr>
                <w:sz w:val="23"/>
                <w:szCs w:val="23"/>
              </w:rPr>
              <w:t>ālās darbības pieredzes aprakstu</w:t>
            </w:r>
            <w:r>
              <w:rPr>
                <w:sz w:val="23"/>
                <w:szCs w:val="23"/>
              </w:rPr>
              <w:t xml:space="preserve"> </w:t>
            </w:r>
            <w:r w:rsidRPr="001E4962">
              <w:rPr>
                <w:i/>
                <w:iCs/>
                <w:sz w:val="23"/>
                <w:szCs w:val="23"/>
              </w:rPr>
              <w:t>(</w:t>
            </w:r>
            <w:r w:rsidR="005F743E">
              <w:rPr>
                <w:i/>
                <w:iCs/>
                <w:sz w:val="23"/>
                <w:szCs w:val="23"/>
              </w:rPr>
              <w:t>N</w:t>
            </w:r>
            <w:r w:rsidR="001E4962" w:rsidRPr="001E4962">
              <w:rPr>
                <w:i/>
                <w:iCs/>
                <w:sz w:val="23"/>
                <w:szCs w:val="23"/>
              </w:rPr>
              <w:t>olikuma</w:t>
            </w:r>
            <w:r w:rsidR="001E4962">
              <w:rPr>
                <w:i/>
                <w:iCs/>
                <w:sz w:val="23"/>
                <w:szCs w:val="23"/>
              </w:rPr>
              <w:t xml:space="preserve"> 4.</w:t>
            </w:r>
            <w:r w:rsidR="001E4962" w:rsidRPr="001E4962">
              <w:rPr>
                <w:i/>
                <w:iCs/>
                <w:sz w:val="23"/>
                <w:szCs w:val="23"/>
              </w:rPr>
              <w:t xml:space="preserve"> </w:t>
            </w:r>
            <w:r w:rsidRPr="001E4962">
              <w:rPr>
                <w:i/>
                <w:iCs/>
                <w:sz w:val="23"/>
                <w:szCs w:val="23"/>
              </w:rPr>
              <w:t>pielikums)</w:t>
            </w:r>
            <w:r w:rsidR="009F4ED3" w:rsidRPr="001E4962">
              <w:rPr>
                <w:i/>
                <w:iCs/>
                <w:sz w:val="23"/>
                <w:szCs w:val="23"/>
              </w:rPr>
              <w:t>,</w:t>
            </w:r>
            <w:r w:rsidR="009F4ED3">
              <w:rPr>
                <w:sz w:val="23"/>
                <w:szCs w:val="23"/>
              </w:rPr>
              <w:t xml:space="preserve"> kas pierāda atbilstību </w:t>
            </w:r>
            <w:r w:rsidR="00CF5931">
              <w:rPr>
                <w:sz w:val="23"/>
                <w:szCs w:val="23"/>
              </w:rPr>
              <w:t>N</w:t>
            </w:r>
            <w:r w:rsidR="009F4ED3">
              <w:rPr>
                <w:sz w:val="23"/>
                <w:szCs w:val="23"/>
              </w:rPr>
              <w:t>olikuma 2.3. punktā prasītajai pieredzei;</w:t>
            </w:r>
          </w:p>
          <w:p w14:paraId="1491C0C7" w14:textId="77777777" w:rsidR="00CF5931" w:rsidRDefault="00CF5931" w:rsidP="00CF5931">
            <w:pPr>
              <w:spacing w:after="0" w:line="240" w:lineRule="auto"/>
              <w:ind w:left="0" w:right="-57" w:firstLine="0"/>
              <w:rPr>
                <w:sz w:val="23"/>
                <w:szCs w:val="23"/>
              </w:rPr>
            </w:pPr>
            <w:r>
              <w:rPr>
                <w:sz w:val="23"/>
                <w:szCs w:val="23"/>
              </w:rPr>
              <w:t>3.3.2. izziņas vai atsauksmes, kas apliecina  Nolikuma 2.3.1 punkta izpildi;</w:t>
            </w:r>
          </w:p>
          <w:p w14:paraId="7C0B93C1" w14:textId="03D925AA" w:rsidR="00FD755E" w:rsidRPr="005D711B" w:rsidRDefault="00CF5931" w:rsidP="005F743E">
            <w:pPr>
              <w:spacing w:after="0" w:line="240" w:lineRule="auto"/>
              <w:ind w:left="0" w:right="-57" w:firstLine="0"/>
              <w:rPr>
                <w:sz w:val="23"/>
                <w:szCs w:val="23"/>
              </w:rPr>
            </w:pPr>
            <w:r>
              <w:rPr>
                <w:sz w:val="23"/>
                <w:szCs w:val="23"/>
              </w:rPr>
              <w:t xml:space="preserve">3.3.3. </w:t>
            </w:r>
            <w:r w:rsidR="005F743E">
              <w:rPr>
                <w:sz w:val="23"/>
                <w:szCs w:val="23"/>
              </w:rPr>
              <w:t>piedāvātā Vecākā eksperta</w:t>
            </w:r>
            <w:r w:rsidR="005F743E" w:rsidRPr="005F743E">
              <w:rPr>
                <w:sz w:val="23"/>
                <w:szCs w:val="23"/>
              </w:rPr>
              <w:t xml:space="preserve"> līguma pārvaldībā un ko</w:t>
            </w:r>
            <w:r w:rsidR="00146246">
              <w:rPr>
                <w:sz w:val="23"/>
                <w:szCs w:val="23"/>
              </w:rPr>
              <w:t>munikācijas koordinēšanas vadīšanā</w:t>
            </w:r>
            <w:r w:rsidR="005F743E" w:rsidRPr="005F743E">
              <w:rPr>
                <w:sz w:val="23"/>
                <w:szCs w:val="23"/>
              </w:rPr>
              <w:t xml:space="preserve"> </w:t>
            </w:r>
            <w:r w:rsidR="002C4F5B">
              <w:rPr>
                <w:sz w:val="23"/>
                <w:szCs w:val="23"/>
              </w:rPr>
              <w:t>parakstītu apliecinājumu</w:t>
            </w:r>
            <w:r w:rsidR="00FD755E">
              <w:rPr>
                <w:sz w:val="23"/>
                <w:szCs w:val="23"/>
              </w:rPr>
              <w:t xml:space="preserve"> p</w:t>
            </w:r>
            <w:r w:rsidR="009F4ED3">
              <w:rPr>
                <w:sz w:val="23"/>
                <w:szCs w:val="23"/>
              </w:rPr>
              <w:t>ar piekrišanu piedalīties iepirkuma līguma izpildē</w:t>
            </w:r>
            <w:r w:rsidR="001E4962">
              <w:rPr>
                <w:sz w:val="23"/>
                <w:szCs w:val="23"/>
              </w:rPr>
              <w:t xml:space="preserve"> </w:t>
            </w:r>
            <w:r w:rsidR="001E4962" w:rsidRPr="001E4962">
              <w:rPr>
                <w:i/>
                <w:iCs/>
                <w:sz w:val="23"/>
                <w:szCs w:val="23"/>
              </w:rPr>
              <w:t>(</w:t>
            </w:r>
            <w:r w:rsidR="0006361E">
              <w:rPr>
                <w:i/>
                <w:iCs/>
                <w:sz w:val="23"/>
                <w:szCs w:val="23"/>
              </w:rPr>
              <w:t>N</w:t>
            </w:r>
            <w:r w:rsidR="001E4962" w:rsidRPr="001E4962">
              <w:rPr>
                <w:i/>
                <w:iCs/>
                <w:sz w:val="23"/>
                <w:szCs w:val="23"/>
              </w:rPr>
              <w:t>olikuma 5. pielikums).</w:t>
            </w:r>
          </w:p>
        </w:tc>
      </w:tr>
      <w:tr w:rsidR="009F6C44" w:rsidRPr="009F6C44" w14:paraId="0A2E8490" w14:textId="77777777" w:rsidTr="00E863F3">
        <w:tc>
          <w:tcPr>
            <w:tcW w:w="4981" w:type="dxa"/>
          </w:tcPr>
          <w:p w14:paraId="6B853AF7" w14:textId="74321A72" w:rsidR="009F6C44" w:rsidRPr="005D711B" w:rsidRDefault="009F6C44" w:rsidP="00351A5D">
            <w:pPr>
              <w:tabs>
                <w:tab w:val="left" w:pos="3317"/>
              </w:tabs>
              <w:spacing w:after="0" w:line="240" w:lineRule="auto"/>
              <w:ind w:left="0" w:firstLine="0"/>
              <w:rPr>
                <w:sz w:val="23"/>
                <w:szCs w:val="23"/>
              </w:rPr>
            </w:pPr>
            <w:r w:rsidRPr="005D711B">
              <w:rPr>
                <w:sz w:val="23"/>
                <w:szCs w:val="23"/>
              </w:rPr>
              <w:t xml:space="preserve">2.4. </w:t>
            </w:r>
            <w:r w:rsidR="001A33D5" w:rsidRPr="001A33D5">
              <w:rPr>
                <w:sz w:val="23"/>
                <w:szCs w:val="23"/>
              </w:rPr>
              <w:t>Pretendents var balstīties uz trešo personu iespējām, lai izpildītu prasības attiecībā uz pretendenta profesionālajām spējām</w:t>
            </w:r>
            <w:r w:rsidR="001A33D5">
              <w:rPr>
                <w:sz w:val="23"/>
                <w:szCs w:val="23"/>
              </w:rPr>
              <w:t xml:space="preserve"> </w:t>
            </w:r>
            <w:r w:rsidR="00E01348">
              <w:rPr>
                <w:sz w:val="23"/>
                <w:szCs w:val="23"/>
              </w:rPr>
              <w:t>(</w:t>
            </w:r>
            <w:r w:rsidR="002C4F5B">
              <w:rPr>
                <w:sz w:val="23"/>
                <w:szCs w:val="23"/>
              </w:rPr>
              <w:t>p</w:t>
            </w:r>
            <w:r w:rsidR="001A33D5" w:rsidRPr="001A33D5">
              <w:rPr>
                <w:sz w:val="23"/>
                <w:szCs w:val="23"/>
              </w:rPr>
              <w:t>retendents, lai aplieci</w:t>
            </w:r>
            <w:r w:rsidR="002C4F5B">
              <w:rPr>
                <w:sz w:val="23"/>
                <w:szCs w:val="23"/>
              </w:rPr>
              <w:t>nātu profesionālo pieredzi vai p</w:t>
            </w:r>
            <w:r w:rsidR="001A33D5" w:rsidRPr="001A33D5">
              <w:rPr>
                <w:sz w:val="23"/>
                <w:szCs w:val="23"/>
              </w:rPr>
              <w:t>asūtītāja prasībām atbilstoša personāla pieejamību, var balstīties uz citu personu iespējām tikai tad, ja šīs personas sniegs pakalpojumus, kuru izpildei attiecīgās spējas ir nepieciešamas</w:t>
            </w:r>
            <w:r w:rsidR="001A33D5">
              <w:rPr>
                <w:sz w:val="23"/>
                <w:szCs w:val="23"/>
              </w:rPr>
              <w:t>)</w:t>
            </w:r>
            <w:r w:rsidR="00BE0D78">
              <w:rPr>
                <w:sz w:val="23"/>
                <w:szCs w:val="23"/>
              </w:rPr>
              <w:t>.</w:t>
            </w:r>
          </w:p>
          <w:p w14:paraId="71341328" w14:textId="77777777" w:rsidR="009F6C44" w:rsidRPr="005D711B" w:rsidRDefault="009F6C44" w:rsidP="009F6C44">
            <w:pPr>
              <w:spacing w:after="0" w:line="240" w:lineRule="auto"/>
              <w:ind w:left="0" w:firstLine="0"/>
              <w:rPr>
                <w:color w:val="FF0000"/>
                <w:sz w:val="23"/>
                <w:szCs w:val="23"/>
              </w:rPr>
            </w:pPr>
          </w:p>
        </w:tc>
        <w:tc>
          <w:tcPr>
            <w:tcW w:w="4370" w:type="dxa"/>
          </w:tcPr>
          <w:p w14:paraId="7406526B" w14:textId="09CA5911" w:rsidR="001A33D5" w:rsidRPr="001A33D5" w:rsidRDefault="009F6C44" w:rsidP="001A33D5">
            <w:pPr>
              <w:spacing w:after="0" w:line="240" w:lineRule="auto"/>
              <w:ind w:left="0" w:right="108" w:firstLine="0"/>
              <w:rPr>
                <w:color w:val="auto"/>
                <w:sz w:val="23"/>
                <w:szCs w:val="23"/>
              </w:rPr>
            </w:pPr>
            <w:r w:rsidRPr="005D711B">
              <w:rPr>
                <w:color w:val="auto"/>
                <w:sz w:val="23"/>
                <w:szCs w:val="23"/>
              </w:rPr>
              <w:t>3.4.</w:t>
            </w:r>
            <w:r w:rsidR="001A33D5">
              <w:rPr>
                <w:color w:val="auto"/>
                <w:sz w:val="23"/>
                <w:szCs w:val="23"/>
              </w:rPr>
              <w:t xml:space="preserve"> </w:t>
            </w:r>
            <w:r w:rsidR="001A33D5" w:rsidRPr="001A33D5">
              <w:rPr>
                <w:color w:val="auto"/>
                <w:sz w:val="23"/>
                <w:szCs w:val="23"/>
              </w:rPr>
              <w:t>Pretendents pier</w:t>
            </w:r>
            <w:r w:rsidR="00742970">
              <w:rPr>
                <w:color w:val="auto"/>
                <w:sz w:val="23"/>
                <w:szCs w:val="23"/>
              </w:rPr>
              <w:t>āda P</w:t>
            </w:r>
            <w:r w:rsidR="001A33D5" w:rsidRPr="001A33D5">
              <w:rPr>
                <w:color w:val="auto"/>
                <w:sz w:val="23"/>
                <w:szCs w:val="23"/>
              </w:rPr>
              <w:t>asūtītājam, ka tā rīcībā būs</w:t>
            </w:r>
            <w:r w:rsidR="001A33D5">
              <w:rPr>
                <w:color w:val="auto"/>
                <w:sz w:val="23"/>
                <w:szCs w:val="23"/>
              </w:rPr>
              <w:t xml:space="preserve"> atbilstoš</w:t>
            </w:r>
            <w:r w:rsidR="00C21D07">
              <w:rPr>
                <w:color w:val="auto"/>
                <w:sz w:val="23"/>
                <w:szCs w:val="23"/>
              </w:rPr>
              <w:t>s personāls,</w:t>
            </w:r>
            <w:r w:rsidR="001A33D5" w:rsidRPr="001A33D5">
              <w:rPr>
                <w:color w:val="auto"/>
                <w:sz w:val="23"/>
                <w:szCs w:val="23"/>
              </w:rPr>
              <w:t xml:space="preserve"> iesniedzot personu, uz kuru iespējām pretendents balstās, apliecinājumu vai vienošanos</w:t>
            </w:r>
            <w:r w:rsidR="00C21D07">
              <w:rPr>
                <w:color w:val="auto"/>
                <w:sz w:val="23"/>
                <w:szCs w:val="23"/>
              </w:rPr>
              <w:t xml:space="preserve"> par sadarbību līguma izpildē.</w:t>
            </w:r>
          </w:p>
          <w:p w14:paraId="1DB02956" w14:textId="617E69CA" w:rsidR="009F6C44" w:rsidRPr="005D711B" w:rsidRDefault="009F6C44" w:rsidP="001A33D5">
            <w:pPr>
              <w:spacing w:after="0" w:line="240" w:lineRule="auto"/>
              <w:ind w:left="0" w:right="108" w:firstLine="0"/>
              <w:rPr>
                <w:color w:val="FF0000"/>
                <w:sz w:val="23"/>
                <w:szCs w:val="23"/>
              </w:rPr>
            </w:pPr>
          </w:p>
        </w:tc>
      </w:tr>
      <w:tr w:rsidR="005D711B" w:rsidRPr="009F6C44" w14:paraId="4106CF72" w14:textId="77777777" w:rsidTr="00E863F3">
        <w:tc>
          <w:tcPr>
            <w:tcW w:w="4981" w:type="dxa"/>
          </w:tcPr>
          <w:p w14:paraId="038C23D3" w14:textId="0CD8435F" w:rsidR="006D537E" w:rsidRPr="007D00BB" w:rsidRDefault="006D537E" w:rsidP="006D537E">
            <w:pPr>
              <w:spacing w:after="0" w:line="240" w:lineRule="auto"/>
              <w:ind w:left="0" w:firstLine="0"/>
              <w:rPr>
                <w:sz w:val="23"/>
                <w:szCs w:val="23"/>
              </w:rPr>
            </w:pPr>
            <w:r>
              <w:rPr>
                <w:sz w:val="23"/>
                <w:szCs w:val="23"/>
              </w:rPr>
              <w:t xml:space="preserve">2.5. </w:t>
            </w:r>
            <w:r w:rsidRPr="007D00BB">
              <w:rPr>
                <w:sz w:val="23"/>
                <w:szCs w:val="23"/>
              </w:rPr>
              <w:t xml:space="preserve">Pretendentam piedāvājumā jānorāda visus tos apakšuzņēmējus, kuru sniedzamo pakalpojumu vērtība ir 10 (desmit) procenti no kopējās iepirkuma līguma vērtības vai lielāka, un katram šādam apakšuzņēmējam izpildei nododamo </w:t>
            </w:r>
            <w:r>
              <w:rPr>
                <w:sz w:val="23"/>
                <w:szCs w:val="23"/>
              </w:rPr>
              <w:t>darbu aprakstu.</w:t>
            </w:r>
          </w:p>
          <w:p w14:paraId="7F031E85" w14:textId="32470CE0" w:rsidR="005D711B" w:rsidRPr="005D711B" w:rsidRDefault="005D711B" w:rsidP="00D454C5">
            <w:pPr>
              <w:spacing w:after="0" w:line="240" w:lineRule="auto"/>
              <w:ind w:left="0" w:firstLine="0"/>
              <w:rPr>
                <w:sz w:val="23"/>
                <w:szCs w:val="23"/>
              </w:rPr>
            </w:pPr>
          </w:p>
        </w:tc>
        <w:tc>
          <w:tcPr>
            <w:tcW w:w="4370" w:type="dxa"/>
          </w:tcPr>
          <w:p w14:paraId="38E6003A" w14:textId="18DF24B3" w:rsidR="006D537E" w:rsidRPr="007D00BB" w:rsidRDefault="006D537E" w:rsidP="006D537E">
            <w:pPr>
              <w:pStyle w:val="NoSpacing"/>
              <w:ind w:left="0" w:firstLine="0"/>
              <w:rPr>
                <w:sz w:val="23"/>
                <w:szCs w:val="23"/>
              </w:rPr>
            </w:pPr>
            <w:r>
              <w:rPr>
                <w:sz w:val="23"/>
                <w:szCs w:val="23"/>
              </w:rPr>
              <w:t xml:space="preserve">3.5. </w:t>
            </w:r>
            <w:r w:rsidR="00742970">
              <w:rPr>
                <w:sz w:val="23"/>
                <w:szCs w:val="23"/>
              </w:rPr>
              <w:t>Lai apliecinātu N</w:t>
            </w:r>
            <w:r w:rsidRPr="007D00BB">
              <w:rPr>
                <w:sz w:val="23"/>
                <w:szCs w:val="23"/>
              </w:rPr>
              <w:t xml:space="preserve">olikuma 2.5.punkta izpildi, </w:t>
            </w:r>
            <w:r w:rsidR="0006361E">
              <w:rPr>
                <w:sz w:val="23"/>
                <w:szCs w:val="23"/>
              </w:rPr>
              <w:t>P</w:t>
            </w:r>
            <w:r w:rsidRPr="007D00BB">
              <w:rPr>
                <w:sz w:val="23"/>
                <w:szCs w:val="23"/>
              </w:rPr>
              <w:t xml:space="preserve">retendentam jāiesniedz: </w:t>
            </w:r>
          </w:p>
          <w:p w14:paraId="6AA37A33" w14:textId="33A21581" w:rsidR="006D537E" w:rsidRDefault="006D537E" w:rsidP="006D537E">
            <w:pPr>
              <w:pStyle w:val="NoSpacing"/>
              <w:ind w:left="0" w:firstLine="0"/>
              <w:rPr>
                <w:sz w:val="23"/>
                <w:szCs w:val="23"/>
              </w:rPr>
            </w:pPr>
            <w:r w:rsidRPr="007D00BB">
              <w:rPr>
                <w:sz w:val="23"/>
                <w:szCs w:val="23"/>
              </w:rPr>
              <w:t>3.5.1. Pretendenta piesaistīto apakšuzņēmēju saraksts</w:t>
            </w:r>
            <w:r w:rsidR="00FA2D3D">
              <w:rPr>
                <w:sz w:val="23"/>
                <w:szCs w:val="23"/>
              </w:rPr>
              <w:t xml:space="preserve"> </w:t>
            </w:r>
            <w:r w:rsidR="00FA2D3D" w:rsidRPr="001E4962">
              <w:rPr>
                <w:sz w:val="23"/>
                <w:szCs w:val="23"/>
              </w:rPr>
              <w:t>(</w:t>
            </w:r>
            <w:r w:rsidR="0006361E" w:rsidRPr="0006361E">
              <w:rPr>
                <w:i/>
                <w:iCs/>
                <w:sz w:val="23"/>
                <w:szCs w:val="23"/>
              </w:rPr>
              <w:t>N</w:t>
            </w:r>
            <w:r w:rsidRPr="001E4962">
              <w:rPr>
                <w:i/>
                <w:iCs/>
                <w:sz w:val="23"/>
                <w:szCs w:val="23"/>
              </w:rPr>
              <w:t>olikuma</w:t>
            </w:r>
            <w:r w:rsidR="001E4962" w:rsidRPr="001E4962">
              <w:rPr>
                <w:i/>
                <w:iCs/>
                <w:sz w:val="23"/>
                <w:szCs w:val="23"/>
              </w:rPr>
              <w:t xml:space="preserve"> 6</w:t>
            </w:r>
            <w:r w:rsidRPr="001E4962">
              <w:rPr>
                <w:i/>
                <w:iCs/>
                <w:color w:val="auto"/>
                <w:sz w:val="23"/>
                <w:szCs w:val="23"/>
              </w:rPr>
              <w:t>.</w:t>
            </w:r>
            <w:r w:rsidR="001E4962" w:rsidRPr="001E4962">
              <w:rPr>
                <w:i/>
                <w:iCs/>
                <w:color w:val="auto"/>
                <w:sz w:val="23"/>
                <w:szCs w:val="23"/>
              </w:rPr>
              <w:t xml:space="preserve"> </w:t>
            </w:r>
            <w:r w:rsidRPr="001E4962">
              <w:rPr>
                <w:i/>
                <w:iCs/>
                <w:color w:val="auto"/>
                <w:sz w:val="23"/>
                <w:szCs w:val="23"/>
              </w:rPr>
              <w:t>pielikum</w:t>
            </w:r>
            <w:r w:rsidR="001E4962" w:rsidRPr="001E4962">
              <w:rPr>
                <w:i/>
                <w:iCs/>
                <w:color w:val="auto"/>
                <w:sz w:val="23"/>
                <w:szCs w:val="23"/>
              </w:rPr>
              <w:t>s</w:t>
            </w:r>
            <w:r w:rsidR="00FA2D3D">
              <w:rPr>
                <w:i/>
                <w:iCs/>
                <w:color w:val="auto"/>
                <w:sz w:val="23"/>
                <w:szCs w:val="23"/>
              </w:rPr>
              <w:t>)</w:t>
            </w:r>
            <w:r w:rsidRPr="00D05AB2">
              <w:rPr>
                <w:i/>
                <w:iCs/>
                <w:color w:val="auto"/>
                <w:sz w:val="23"/>
                <w:szCs w:val="23"/>
              </w:rPr>
              <w:t>,</w:t>
            </w:r>
            <w:r w:rsidRPr="00D05AB2">
              <w:rPr>
                <w:color w:val="auto"/>
                <w:sz w:val="23"/>
                <w:szCs w:val="23"/>
              </w:rPr>
              <w:t xml:space="preserve"> </w:t>
            </w:r>
            <w:r w:rsidRPr="007D00BB">
              <w:rPr>
                <w:sz w:val="23"/>
                <w:szCs w:val="23"/>
              </w:rPr>
              <w:t>norādot katram apakšuzņēmējam izpildei nododamo</w:t>
            </w:r>
            <w:r w:rsidR="00742970">
              <w:rPr>
                <w:sz w:val="23"/>
                <w:szCs w:val="23"/>
              </w:rPr>
              <w:t>s darbus.</w:t>
            </w:r>
          </w:p>
          <w:p w14:paraId="35B6CDED" w14:textId="1EE7A8A1" w:rsidR="005D711B" w:rsidRPr="005D711B" w:rsidRDefault="00CE593F" w:rsidP="00CE593F">
            <w:pPr>
              <w:pStyle w:val="NoSpacing"/>
              <w:ind w:left="0" w:firstLine="0"/>
              <w:rPr>
                <w:sz w:val="23"/>
                <w:szCs w:val="23"/>
              </w:rPr>
            </w:pPr>
            <w:r>
              <w:rPr>
                <w:sz w:val="23"/>
                <w:szCs w:val="23"/>
              </w:rPr>
              <w:t>3.5.2. Piesaistīt</w:t>
            </w:r>
            <w:r w:rsidR="002B55D1">
              <w:rPr>
                <w:sz w:val="23"/>
                <w:szCs w:val="23"/>
              </w:rPr>
              <w:t>ā</w:t>
            </w:r>
            <w:r>
              <w:rPr>
                <w:sz w:val="23"/>
                <w:szCs w:val="23"/>
              </w:rPr>
              <w:t xml:space="preserve"> a</w:t>
            </w:r>
            <w:r w:rsidRPr="007D00BB">
              <w:rPr>
                <w:sz w:val="23"/>
                <w:szCs w:val="23"/>
              </w:rPr>
              <w:t>pakšuzņēmēja</w:t>
            </w:r>
            <w:r>
              <w:rPr>
                <w:sz w:val="23"/>
                <w:szCs w:val="23"/>
              </w:rPr>
              <w:t xml:space="preserve"> </w:t>
            </w:r>
            <w:r w:rsidRPr="001E4962">
              <w:rPr>
                <w:sz w:val="23"/>
                <w:szCs w:val="23"/>
              </w:rPr>
              <w:t xml:space="preserve">apliecinājums </w:t>
            </w:r>
            <w:r w:rsidR="00FA2D3D" w:rsidRPr="001E4962">
              <w:rPr>
                <w:i/>
                <w:iCs/>
                <w:sz w:val="23"/>
                <w:szCs w:val="23"/>
              </w:rPr>
              <w:t>(</w:t>
            </w:r>
            <w:r w:rsidR="0006361E">
              <w:rPr>
                <w:i/>
                <w:iCs/>
                <w:sz w:val="23"/>
                <w:szCs w:val="23"/>
              </w:rPr>
              <w:t>N</w:t>
            </w:r>
            <w:r w:rsidRPr="001E4962">
              <w:rPr>
                <w:i/>
                <w:iCs/>
                <w:sz w:val="23"/>
                <w:szCs w:val="23"/>
              </w:rPr>
              <w:t xml:space="preserve">olikuma </w:t>
            </w:r>
            <w:r w:rsidR="001E4962" w:rsidRPr="001E4962">
              <w:rPr>
                <w:i/>
                <w:iCs/>
                <w:sz w:val="23"/>
                <w:szCs w:val="23"/>
              </w:rPr>
              <w:t>7</w:t>
            </w:r>
            <w:r w:rsidRPr="001E4962">
              <w:rPr>
                <w:i/>
                <w:iCs/>
                <w:sz w:val="23"/>
                <w:szCs w:val="23"/>
              </w:rPr>
              <w:t>. pielikum</w:t>
            </w:r>
            <w:r w:rsidR="00FA2D3D" w:rsidRPr="001E4962">
              <w:rPr>
                <w:i/>
                <w:iCs/>
                <w:sz w:val="23"/>
                <w:szCs w:val="23"/>
              </w:rPr>
              <w:t>s)</w:t>
            </w:r>
            <w:r>
              <w:rPr>
                <w:sz w:val="23"/>
                <w:szCs w:val="23"/>
              </w:rPr>
              <w:t xml:space="preserve"> </w:t>
            </w:r>
            <w:r w:rsidRPr="007D00BB">
              <w:rPr>
                <w:sz w:val="23"/>
                <w:szCs w:val="23"/>
              </w:rPr>
              <w:t>par tā gatavību veikt tam izpildei nododam</w:t>
            </w:r>
            <w:r>
              <w:rPr>
                <w:sz w:val="23"/>
                <w:szCs w:val="23"/>
              </w:rPr>
              <w:t>os darbus.</w:t>
            </w:r>
          </w:p>
        </w:tc>
      </w:tr>
    </w:tbl>
    <w:p w14:paraId="51ADF39D" w14:textId="4B0344F8" w:rsidR="00B642A1" w:rsidRDefault="00B642A1" w:rsidP="009F6C44">
      <w:pPr>
        <w:spacing w:after="0" w:line="240" w:lineRule="auto"/>
        <w:ind w:left="0" w:firstLine="0"/>
        <w:contextualSpacing/>
        <w:rPr>
          <w:bCs/>
          <w:color w:val="000000" w:themeColor="text1"/>
          <w:szCs w:val="24"/>
        </w:rPr>
      </w:pPr>
    </w:p>
    <w:p w14:paraId="5779CAAA" w14:textId="7660BD29" w:rsidR="00B94C21" w:rsidRDefault="00B94C21" w:rsidP="009F6C44">
      <w:pPr>
        <w:spacing w:after="0" w:line="240" w:lineRule="auto"/>
        <w:ind w:left="0" w:firstLine="0"/>
        <w:contextualSpacing/>
        <w:rPr>
          <w:bCs/>
          <w:color w:val="000000" w:themeColor="text1"/>
          <w:szCs w:val="24"/>
        </w:rPr>
      </w:pPr>
    </w:p>
    <w:p w14:paraId="55EEA6AB" w14:textId="77777777" w:rsidR="002348B9" w:rsidRPr="00942BED" w:rsidRDefault="002348B9" w:rsidP="00F67E04">
      <w:pPr>
        <w:pStyle w:val="ListParagraph"/>
        <w:numPr>
          <w:ilvl w:val="0"/>
          <w:numId w:val="3"/>
        </w:numPr>
        <w:spacing w:after="0" w:line="240" w:lineRule="auto"/>
        <w:jc w:val="both"/>
        <w:rPr>
          <w:rFonts w:ascii="Times New Roman" w:hAnsi="Times New Roman" w:cs="Times New Roman"/>
          <w:b/>
          <w:bCs/>
          <w:color w:val="000000" w:themeColor="text1"/>
          <w:sz w:val="24"/>
          <w:szCs w:val="24"/>
        </w:rPr>
      </w:pPr>
      <w:r w:rsidRPr="00942BED">
        <w:rPr>
          <w:rFonts w:ascii="Times New Roman" w:hAnsi="Times New Roman" w:cs="Times New Roman"/>
          <w:b/>
          <w:bCs/>
          <w:color w:val="000000" w:themeColor="text1"/>
          <w:sz w:val="24"/>
          <w:szCs w:val="24"/>
        </w:rPr>
        <w:t>EIROPAS VIENOTAIS IEPIRKUMA PROCEDŪRAS DOKUMENTS</w:t>
      </w:r>
    </w:p>
    <w:p w14:paraId="3F7CD393" w14:textId="6BE472A2" w:rsidR="002348B9" w:rsidRPr="00967F24" w:rsidRDefault="002348B9"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967F24">
        <w:rPr>
          <w:rFonts w:ascii="Times New Roman" w:eastAsia="Arial" w:hAnsi="Times New Roman" w:cs="Times New Roman"/>
          <w:b/>
          <w:color w:val="000000" w:themeColor="text1"/>
          <w:sz w:val="24"/>
          <w:szCs w:val="24"/>
        </w:rPr>
        <w:t xml:space="preserve"> </w:t>
      </w:r>
      <w:r w:rsidRPr="00967F24">
        <w:rPr>
          <w:rFonts w:ascii="Times New Roman" w:hAnsi="Times New Roman" w:cs="Times New Roman"/>
          <w:color w:val="000000" w:themeColor="text1"/>
          <w:sz w:val="24"/>
          <w:szCs w:val="24"/>
        </w:rPr>
        <w:t xml:space="preserve">Pretendents var iesniegt Eiropas vienoto iepirkuma procedūras dokumentu (turpmāk – EVIPD) kā sākotnējo pierādījumu atbilstībai paziņojumā par līgumu vai iepirkuma procedūras dokumentos noteiktajām pretendentu atlases prasībām. </w:t>
      </w:r>
    </w:p>
    <w:p w14:paraId="32CD85FF" w14:textId="73B09328" w:rsidR="002348B9" w:rsidRDefault="002C4F5B" w:rsidP="00F67E04">
      <w:pPr>
        <w:pStyle w:val="ListParagraph"/>
        <w:numPr>
          <w:ilvl w:val="1"/>
          <w:numId w:val="3"/>
        </w:num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Pretendents var iesniegt Pasūtītājam</w:t>
      </w:r>
      <w:r w:rsidR="002348B9" w:rsidRPr="00967F24">
        <w:rPr>
          <w:rFonts w:ascii="Times New Roman" w:hAnsi="Times New Roman" w:cs="Times New Roman"/>
          <w:bCs/>
          <w:color w:val="000000" w:themeColor="text1"/>
          <w:sz w:val="24"/>
          <w:szCs w:val="24"/>
        </w:rPr>
        <w:t xml:space="preserve"> EVIPD, kas ir bijis iesniegts citā iepirkuma procedūrā, ja tas apliecina, ka tajā iekļautā informācija ir pareiza. </w:t>
      </w:r>
    </w:p>
    <w:p w14:paraId="24AF09B4" w14:textId="2FB6C142" w:rsidR="002F532C" w:rsidRPr="002F532C" w:rsidRDefault="002F532C"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967F24">
        <w:rPr>
          <w:rFonts w:ascii="Times New Roman" w:hAnsi="Times New Roman" w:cs="Times New Roman"/>
          <w:bCs/>
          <w:color w:val="000000" w:themeColor="text1"/>
          <w:sz w:val="24"/>
          <w:szCs w:val="24"/>
        </w:rPr>
        <w:t>Ja pretendents ir piegādātāju apvienība, tad jāiesniedz atsevišķu EVIPD par katru tās dalībnieku</w:t>
      </w:r>
      <w:r w:rsidRPr="00967F24">
        <w:rPr>
          <w:rFonts w:ascii="Times New Roman" w:hAnsi="Times New Roman" w:cs="Times New Roman"/>
          <w:color w:val="000000" w:themeColor="text1"/>
          <w:sz w:val="24"/>
          <w:szCs w:val="24"/>
        </w:rPr>
        <w:t xml:space="preserve">. </w:t>
      </w:r>
    </w:p>
    <w:p w14:paraId="7BD83E3E" w14:textId="77777777" w:rsidR="002348B9" w:rsidRDefault="002348B9" w:rsidP="00993A32">
      <w:pPr>
        <w:spacing w:after="0" w:line="240" w:lineRule="auto"/>
        <w:rPr>
          <w:color w:val="000000" w:themeColor="text1"/>
          <w:szCs w:val="24"/>
          <w:lang w:eastAsia="ar-SA"/>
        </w:rPr>
      </w:pPr>
    </w:p>
    <w:p w14:paraId="5ECD559C" w14:textId="5C3A1843" w:rsidR="001A121B" w:rsidRPr="000B0EED" w:rsidRDefault="001A121B" w:rsidP="00F67E04">
      <w:pPr>
        <w:pStyle w:val="ListParagraph"/>
        <w:numPr>
          <w:ilvl w:val="0"/>
          <w:numId w:val="3"/>
        </w:numPr>
        <w:spacing w:after="30" w:line="259"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TEHNISKAIS </w:t>
      </w:r>
      <w:r w:rsidR="000B0EED">
        <w:rPr>
          <w:rFonts w:ascii="Times New Roman" w:hAnsi="Times New Roman" w:cs="Times New Roman"/>
          <w:b/>
          <w:bCs/>
          <w:color w:val="000000" w:themeColor="text1"/>
          <w:sz w:val="24"/>
          <w:szCs w:val="24"/>
        </w:rPr>
        <w:t>PIEDĀVĀJUMS</w:t>
      </w:r>
    </w:p>
    <w:p w14:paraId="645F31AA" w14:textId="1572BA81" w:rsidR="002348B9" w:rsidRPr="00967F24" w:rsidRDefault="000B0EED" w:rsidP="00F67E04">
      <w:pPr>
        <w:pStyle w:val="ListParagraph"/>
        <w:numPr>
          <w:ilvl w:val="1"/>
          <w:numId w:val="3"/>
        </w:numPr>
        <w:spacing w:after="0" w:line="240" w:lineRule="auto"/>
        <w:ind w:left="720" w:right="57" w:hanging="720"/>
        <w:jc w:val="both"/>
        <w:rPr>
          <w:rFonts w:ascii="Times New Roman" w:hAnsi="Times New Roman" w:cs="Times New Roman"/>
          <w:bCs/>
          <w:color w:val="000000" w:themeColor="text1"/>
          <w:sz w:val="24"/>
          <w:szCs w:val="24"/>
        </w:rPr>
      </w:pPr>
      <w:bookmarkStart w:id="5" w:name="_Hlk61012543"/>
      <w:r w:rsidRPr="000B0EED">
        <w:rPr>
          <w:rFonts w:ascii="Times New Roman" w:eastAsia="Calibri" w:hAnsi="Times New Roman" w:cs="Times New Roman"/>
          <w:sz w:val="24"/>
          <w:szCs w:val="24"/>
        </w:rPr>
        <w:t xml:space="preserve">Pretendents iesniedz </w:t>
      </w:r>
      <w:r w:rsidR="00094B06">
        <w:rPr>
          <w:rFonts w:ascii="Times New Roman" w:eastAsia="Calibri" w:hAnsi="Times New Roman" w:cs="Times New Roman"/>
          <w:sz w:val="24"/>
          <w:szCs w:val="24"/>
        </w:rPr>
        <w:t>T</w:t>
      </w:r>
      <w:r w:rsidRPr="000B0EED">
        <w:rPr>
          <w:rFonts w:ascii="Times New Roman" w:eastAsia="Calibri" w:hAnsi="Times New Roman" w:cs="Times New Roman"/>
          <w:sz w:val="24"/>
          <w:szCs w:val="24"/>
        </w:rPr>
        <w:t xml:space="preserve">ehnisko piedāvājumu atbilstoši </w:t>
      </w:r>
      <w:r w:rsidR="0006361E">
        <w:rPr>
          <w:rFonts w:ascii="Times New Roman" w:eastAsia="Calibri" w:hAnsi="Times New Roman" w:cs="Times New Roman"/>
          <w:i/>
          <w:iCs/>
          <w:sz w:val="24"/>
          <w:szCs w:val="24"/>
        </w:rPr>
        <w:t>N</w:t>
      </w:r>
      <w:r w:rsidR="008614A2" w:rsidRPr="008614A2">
        <w:rPr>
          <w:rFonts w:ascii="Times New Roman" w:eastAsia="Calibri" w:hAnsi="Times New Roman" w:cs="Times New Roman"/>
          <w:i/>
          <w:iCs/>
          <w:sz w:val="24"/>
          <w:szCs w:val="24"/>
        </w:rPr>
        <w:t>olikuma 8. pielikuma formai.</w:t>
      </w:r>
    </w:p>
    <w:p w14:paraId="3F2BD1B1" w14:textId="1647288B" w:rsidR="000B0EED" w:rsidRPr="000B0EED" w:rsidRDefault="008614A2" w:rsidP="00F67E04">
      <w:pPr>
        <w:pStyle w:val="ListParagraph"/>
        <w:numPr>
          <w:ilvl w:val="1"/>
          <w:numId w:val="3"/>
        </w:num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Tehniskajā piedāvājumā Pretendents </w:t>
      </w:r>
      <w:r w:rsidR="00F6544F">
        <w:rPr>
          <w:rFonts w:ascii="Times New Roman" w:hAnsi="Times New Roman" w:cs="Times New Roman"/>
          <w:bCs/>
          <w:color w:val="000000" w:themeColor="text1"/>
          <w:sz w:val="24"/>
          <w:szCs w:val="24"/>
        </w:rPr>
        <w:t xml:space="preserve">apraksta kādā veidā tiks veikta </w:t>
      </w:r>
      <w:r>
        <w:rPr>
          <w:rFonts w:ascii="Times New Roman" w:hAnsi="Times New Roman" w:cs="Times New Roman"/>
          <w:bCs/>
          <w:color w:val="000000" w:themeColor="text1"/>
          <w:sz w:val="24"/>
          <w:szCs w:val="24"/>
        </w:rPr>
        <w:t>Tehniskās specifikācijas prasību izpilde</w:t>
      </w:r>
      <w:r w:rsidR="00603AD8">
        <w:rPr>
          <w:rFonts w:ascii="Times New Roman" w:hAnsi="Times New Roman" w:cs="Times New Roman"/>
          <w:bCs/>
          <w:color w:val="000000" w:themeColor="text1"/>
          <w:sz w:val="24"/>
          <w:szCs w:val="24"/>
        </w:rPr>
        <w:t>.</w:t>
      </w:r>
    </w:p>
    <w:p w14:paraId="50ECD57B" w14:textId="08610120" w:rsidR="002348B9" w:rsidRDefault="00603AD8"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Tehniskajam piedāvājumam jābūt sagatavotam tādā apjomā, lai Pasūtītājs varētu izvērtēt piedāvājuma atbilstību Tehniskās specifikācijas prasībām un saimnieciski visizdevīgākā piedāvājuma vērtēšanas kritērijiem. Sagatavojot </w:t>
      </w:r>
      <w:r w:rsidR="0006361E">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ehnisko piedāvājumu, Pretendentam jāievēro, ka Tehniskajam piedāvājumam ir pilnībā jādemonstrē Pretendenta izpratne </w:t>
      </w:r>
      <w:bookmarkStart w:id="6" w:name="_Hlk61019364"/>
      <w:r>
        <w:rPr>
          <w:rFonts w:ascii="Times New Roman" w:hAnsi="Times New Roman" w:cs="Times New Roman"/>
          <w:color w:val="000000" w:themeColor="text1"/>
          <w:sz w:val="24"/>
          <w:szCs w:val="24"/>
        </w:rPr>
        <w:t xml:space="preserve">par pakalpojuma </w:t>
      </w:r>
      <w:r w:rsidR="00E863F3">
        <w:rPr>
          <w:rFonts w:ascii="Times New Roman" w:hAnsi="Times New Roman" w:cs="Times New Roman"/>
          <w:color w:val="000000" w:themeColor="text1"/>
          <w:sz w:val="24"/>
          <w:szCs w:val="24"/>
        </w:rPr>
        <w:t>apjomu</w:t>
      </w:r>
      <w:r>
        <w:rPr>
          <w:rFonts w:ascii="Times New Roman" w:hAnsi="Times New Roman" w:cs="Times New Roman"/>
          <w:color w:val="000000" w:themeColor="text1"/>
          <w:sz w:val="24"/>
          <w:szCs w:val="24"/>
        </w:rPr>
        <w:t xml:space="preserve">, specifiku, nepieciešamajiem resursiem, darba organizāciju </w:t>
      </w:r>
      <w:bookmarkEnd w:id="6"/>
      <w:r>
        <w:rPr>
          <w:rFonts w:ascii="Times New Roman" w:hAnsi="Times New Roman" w:cs="Times New Roman"/>
          <w:color w:val="000000" w:themeColor="text1"/>
          <w:sz w:val="24"/>
          <w:szCs w:val="24"/>
        </w:rPr>
        <w:t xml:space="preserve">un citiem jautājumiem saistībā ar projekta izpildi, kā arī </w:t>
      </w:r>
      <w:r w:rsidR="00094B06">
        <w:rPr>
          <w:rFonts w:ascii="Times New Roman" w:hAnsi="Times New Roman" w:cs="Times New Roman"/>
          <w:color w:val="000000" w:themeColor="text1"/>
          <w:sz w:val="24"/>
          <w:szCs w:val="24"/>
        </w:rPr>
        <w:t>jāsniedz</w:t>
      </w:r>
      <w:r>
        <w:rPr>
          <w:rFonts w:ascii="Times New Roman" w:hAnsi="Times New Roman" w:cs="Times New Roman"/>
          <w:color w:val="000000" w:themeColor="text1"/>
          <w:sz w:val="24"/>
          <w:szCs w:val="24"/>
        </w:rPr>
        <w:t xml:space="preserve"> </w:t>
      </w:r>
      <w:r w:rsidR="00094B06">
        <w:rPr>
          <w:rFonts w:ascii="Times New Roman" w:hAnsi="Times New Roman" w:cs="Times New Roman"/>
          <w:color w:val="000000" w:themeColor="text1"/>
          <w:sz w:val="24"/>
          <w:szCs w:val="24"/>
        </w:rPr>
        <w:t xml:space="preserve">papildus </w:t>
      </w:r>
      <w:bookmarkStart w:id="7" w:name="_Hlk61019612"/>
      <w:r w:rsidR="00094B06">
        <w:rPr>
          <w:rFonts w:ascii="Times New Roman" w:hAnsi="Times New Roman" w:cs="Times New Roman"/>
          <w:color w:val="000000" w:themeColor="text1"/>
          <w:sz w:val="24"/>
          <w:szCs w:val="24"/>
        </w:rPr>
        <w:t>ieskats par Pretendenta pieredzi, zināšanām un kvalifikāciju</w:t>
      </w:r>
      <w:bookmarkEnd w:id="7"/>
      <w:r w:rsidR="00094B06">
        <w:rPr>
          <w:rFonts w:ascii="Times New Roman" w:hAnsi="Times New Roman" w:cs="Times New Roman"/>
          <w:color w:val="000000" w:themeColor="text1"/>
          <w:sz w:val="24"/>
          <w:szCs w:val="24"/>
        </w:rPr>
        <w:t xml:space="preserve"> attiecīgajā jomā.</w:t>
      </w:r>
    </w:p>
    <w:p w14:paraId="0C64792D" w14:textId="13B5A489" w:rsidR="001A121B" w:rsidRDefault="00094B06" w:rsidP="00F67E04">
      <w:pPr>
        <w:pStyle w:val="ListParagraph"/>
        <w:numPr>
          <w:ilvl w:val="1"/>
          <w:numId w:val="3"/>
        </w:numPr>
        <w:spacing w:after="0" w:line="240" w:lineRule="auto"/>
        <w:ind w:left="720" w:hanging="720"/>
        <w:jc w:val="both"/>
        <w:rPr>
          <w:rFonts w:ascii="Times New Roman" w:hAnsi="Times New Roman" w:cs="Times New Roman"/>
          <w:color w:val="000000" w:themeColor="text1"/>
          <w:sz w:val="24"/>
          <w:szCs w:val="24"/>
        </w:rPr>
      </w:pPr>
      <w:r w:rsidRPr="00094B06">
        <w:rPr>
          <w:rFonts w:ascii="Times New Roman" w:eastAsia="Calibri" w:hAnsi="Times New Roman" w:cs="Times New Roman"/>
          <w:sz w:val="24"/>
          <w:szCs w:val="24"/>
        </w:rPr>
        <w:t xml:space="preserve">Tehnisko piedāvājumu iesniedz parakstītu atbilstoši </w:t>
      </w:r>
      <w:r w:rsidR="0006361E">
        <w:rPr>
          <w:rFonts w:ascii="Times New Roman" w:eastAsia="Calibri" w:hAnsi="Times New Roman" w:cs="Times New Roman"/>
          <w:sz w:val="24"/>
          <w:szCs w:val="24"/>
        </w:rPr>
        <w:t>N</w:t>
      </w:r>
      <w:r w:rsidRPr="00094B06">
        <w:rPr>
          <w:rFonts w:ascii="Times New Roman" w:eastAsia="Calibri" w:hAnsi="Times New Roman" w:cs="Times New Roman"/>
          <w:sz w:val="24"/>
          <w:szCs w:val="24"/>
        </w:rPr>
        <w:t>olikuma</w:t>
      </w:r>
      <w:r>
        <w:rPr>
          <w:rFonts w:ascii="Times New Roman" w:eastAsia="Calibri" w:hAnsi="Times New Roman" w:cs="Times New Roman"/>
          <w:sz w:val="24"/>
          <w:szCs w:val="24"/>
        </w:rPr>
        <w:t xml:space="preserve"> prasībām.</w:t>
      </w:r>
    </w:p>
    <w:p w14:paraId="28C6B4B0" w14:textId="417643E1" w:rsidR="002348B9" w:rsidRDefault="002F532C" w:rsidP="002F532C">
      <w:pPr>
        <w:pStyle w:val="ListParagraph"/>
        <w:tabs>
          <w:tab w:val="left" w:pos="360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A0E9814" w14:textId="16C5B28D" w:rsidR="002348B9" w:rsidRPr="00967F24" w:rsidRDefault="000B0EED" w:rsidP="00F67E04">
      <w:pPr>
        <w:pStyle w:val="Heading2"/>
        <w:numPr>
          <w:ilvl w:val="0"/>
          <w:numId w:val="3"/>
        </w:numPr>
        <w:tabs>
          <w:tab w:val="center" w:pos="1648"/>
          <w:tab w:val="center" w:pos="5371"/>
        </w:tabs>
        <w:rPr>
          <w:color w:val="000000" w:themeColor="text1"/>
          <w:szCs w:val="24"/>
        </w:rPr>
      </w:pPr>
      <w:r>
        <w:rPr>
          <w:color w:val="000000" w:themeColor="text1"/>
          <w:szCs w:val="24"/>
        </w:rPr>
        <w:t>FINANŠU PIEDĀVĀJUMS</w:t>
      </w:r>
    </w:p>
    <w:p w14:paraId="084F79FF" w14:textId="204721FB" w:rsidR="002348B9" w:rsidRPr="00094B06" w:rsidRDefault="00094B06"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bookmarkStart w:id="8" w:name="_Ref90357135"/>
      <w:r>
        <w:rPr>
          <w:rFonts w:ascii="Times New Roman" w:hAnsi="Times New Roman" w:cs="Times New Roman"/>
          <w:color w:val="000000" w:themeColor="text1"/>
          <w:sz w:val="24"/>
          <w:szCs w:val="24"/>
        </w:rPr>
        <w:t>Pretenden</w:t>
      </w:r>
      <w:r w:rsidR="002C4F5B">
        <w:rPr>
          <w:rFonts w:ascii="Times New Roman" w:hAnsi="Times New Roman" w:cs="Times New Roman"/>
          <w:color w:val="000000" w:themeColor="text1"/>
          <w:sz w:val="24"/>
          <w:szCs w:val="24"/>
        </w:rPr>
        <w:t>ts iesniedz Finanšu piedāvājumu</w:t>
      </w:r>
      <w:r>
        <w:rPr>
          <w:rFonts w:ascii="Times New Roman" w:hAnsi="Times New Roman" w:cs="Times New Roman"/>
          <w:color w:val="000000" w:themeColor="text1"/>
          <w:sz w:val="24"/>
          <w:szCs w:val="24"/>
        </w:rPr>
        <w:t xml:space="preserve"> atbilstoši </w:t>
      </w:r>
      <w:r w:rsidR="0006361E">
        <w:rPr>
          <w:rFonts w:ascii="Times New Roman" w:hAnsi="Times New Roman" w:cs="Times New Roman"/>
          <w:i/>
          <w:iCs/>
          <w:color w:val="000000" w:themeColor="text1"/>
          <w:sz w:val="24"/>
          <w:szCs w:val="24"/>
        </w:rPr>
        <w:t>N</w:t>
      </w:r>
      <w:r w:rsidRPr="00094B06">
        <w:rPr>
          <w:rFonts w:ascii="Times New Roman" w:hAnsi="Times New Roman" w:cs="Times New Roman"/>
          <w:i/>
          <w:iCs/>
          <w:color w:val="000000" w:themeColor="text1"/>
          <w:sz w:val="24"/>
          <w:szCs w:val="24"/>
        </w:rPr>
        <w:t>olikuma 9. pielikuma formai.</w:t>
      </w:r>
    </w:p>
    <w:p w14:paraId="0F324C89" w14:textId="66805E97" w:rsidR="00094B06" w:rsidRPr="00CB6395"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Pretendenta piedāvātajā </w:t>
      </w:r>
      <w:r w:rsidRPr="00CB6395">
        <w:rPr>
          <w:rFonts w:ascii="Times New Roman" w:eastAsia="Calibri" w:hAnsi="Times New Roman" w:cs="Times New Roman"/>
          <w:sz w:val="24"/>
          <w:szCs w:val="24"/>
        </w:rPr>
        <w:t xml:space="preserve">cenā ir jāiekļauj visas izmaksas, kas saistītas ar pakalpojuma izpildi atbilstoši </w:t>
      </w:r>
      <w:r>
        <w:rPr>
          <w:rFonts w:ascii="Times New Roman" w:eastAsia="Calibri" w:hAnsi="Times New Roman" w:cs="Times New Roman"/>
          <w:sz w:val="24"/>
          <w:szCs w:val="24"/>
        </w:rPr>
        <w:t>Tehniskās specifikācijas prasībām.</w:t>
      </w:r>
    </w:p>
    <w:p w14:paraId="65B9B2FA" w14:textId="3AE6CE72" w:rsidR="00CB6395" w:rsidRPr="00CB6395"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Piedāvājuma cena ir jānorāda ar precizitāti 2 (divas) zīmes aiz komata.</w:t>
      </w:r>
    </w:p>
    <w:p w14:paraId="39031F72" w14:textId="3E368DF9" w:rsidR="00996FE2" w:rsidRPr="00996FE2" w:rsidRDefault="00CB6395" w:rsidP="00F67E04">
      <w:pPr>
        <w:pStyle w:val="ListParagraph"/>
        <w:numPr>
          <w:ilvl w:val="1"/>
          <w:numId w:val="3"/>
        </w:numPr>
        <w:spacing w:after="0" w:line="20" w:lineRule="atLeast"/>
        <w:ind w:left="567" w:hanging="567"/>
        <w:contextualSpacing/>
        <w:jc w:val="both"/>
        <w:rPr>
          <w:rFonts w:ascii="Times New Roman" w:hAnsi="Times New Roman" w:cs="Times New Roman"/>
          <w:i/>
          <w:iCs/>
          <w:color w:val="000000" w:themeColor="text1"/>
          <w:sz w:val="24"/>
          <w:szCs w:val="24"/>
        </w:rPr>
      </w:pPr>
      <w:r>
        <w:rPr>
          <w:rFonts w:ascii="Times New Roman" w:eastAsia="Calibri" w:hAnsi="Times New Roman" w:cs="Times New Roman"/>
          <w:sz w:val="24"/>
          <w:szCs w:val="24"/>
        </w:rPr>
        <w:t>Ja Iepirkumu komisija konstatē, ka Pretendents ir iesniedzis nepamatoti lētu piedāvājumu, Iepirkumu komisija rīkojas Latvijas Republikas normatīvajos aktos noteiktajā kārtībā.</w:t>
      </w:r>
    </w:p>
    <w:bookmarkEnd w:id="5"/>
    <w:p w14:paraId="2F9D8F7D" w14:textId="77777777" w:rsidR="00996FE2" w:rsidRPr="00AA17F1" w:rsidRDefault="00996FE2" w:rsidP="00AA17F1">
      <w:pPr>
        <w:spacing w:after="0" w:line="20" w:lineRule="atLeast"/>
        <w:ind w:left="0" w:firstLine="0"/>
        <w:contextualSpacing/>
        <w:rPr>
          <w:i/>
          <w:iCs/>
          <w:color w:val="000000" w:themeColor="text1"/>
          <w:szCs w:val="24"/>
          <w:lang w:eastAsia="x-none"/>
        </w:rPr>
      </w:pPr>
    </w:p>
    <w:p w14:paraId="2511A8DC" w14:textId="3187C9A7" w:rsidR="00996FE2" w:rsidRPr="001A121B" w:rsidRDefault="001A121B" w:rsidP="00996FE2">
      <w:pPr>
        <w:spacing w:after="0" w:line="240" w:lineRule="auto"/>
        <w:ind w:left="0" w:firstLine="0"/>
        <w:jc w:val="left"/>
        <w:rPr>
          <w:rFonts w:eastAsia="Calibri"/>
          <w:b/>
          <w:color w:val="auto"/>
          <w:szCs w:val="24"/>
          <w:lang w:eastAsia="en-US"/>
        </w:rPr>
      </w:pPr>
      <w:r>
        <w:rPr>
          <w:rFonts w:eastAsia="Calibri"/>
          <w:b/>
          <w:color w:val="auto"/>
          <w:szCs w:val="24"/>
          <w:lang w:eastAsia="en-US"/>
        </w:rPr>
        <w:t>7.</w:t>
      </w:r>
      <w:r w:rsidRPr="001A121B">
        <w:rPr>
          <w:rFonts w:eastAsia="Calibri"/>
          <w:b/>
          <w:color w:val="auto"/>
          <w:szCs w:val="24"/>
          <w:lang w:eastAsia="en-US"/>
        </w:rPr>
        <w:t>PIEDĀVĀJUMU VĒRTĒŠANA UN PIEDĀVĀJUMA IZVĒLES KRITĒRIJI</w:t>
      </w:r>
    </w:p>
    <w:p w14:paraId="22C93430" w14:textId="1850DB09" w:rsidR="001A121B" w:rsidRPr="003C7BC0" w:rsidRDefault="001A121B" w:rsidP="003C7BC0">
      <w:pPr>
        <w:spacing w:after="0" w:line="240" w:lineRule="auto"/>
        <w:ind w:left="0" w:firstLine="0"/>
        <w:mirrorIndents/>
        <w:rPr>
          <w:szCs w:val="24"/>
        </w:rPr>
      </w:pPr>
      <w:r w:rsidRPr="003C7BC0">
        <w:rPr>
          <w:szCs w:val="24"/>
        </w:rPr>
        <w:t xml:space="preserve">7.1. Piedāvājumu noformējuma un iesniedzamo pretendentu atlases dokumentu atbilstības pārbaudi, </w:t>
      </w:r>
      <w:r w:rsidR="0066445F">
        <w:rPr>
          <w:szCs w:val="24"/>
        </w:rPr>
        <w:t>Te</w:t>
      </w:r>
      <w:r w:rsidRPr="003C7BC0">
        <w:rPr>
          <w:szCs w:val="24"/>
        </w:rPr>
        <w:t>hniskā piedāvājuma un saimnieciski visizdevīgākā piedāvājuma vērtēšanu Iepirkuma komisija veic slēgtā sēdē.</w:t>
      </w:r>
    </w:p>
    <w:p w14:paraId="1BE3DBCC" w14:textId="16E455F1" w:rsidR="001A121B" w:rsidRPr="003C7BC0" w:rsidRDefault="001A121B" w:rsidP="003C7BC0">
      <w:pPr>
        <w:tabs>
          <w:tab w:val="left" w:pos="426"/>
        </w:tabs>
        <w:spacing w:after="0" w:line="240" w:lineRule="auto"/>
        <w:ind w:left="0" w:firstLine="0"/>
        <w:rPr>
          <w:szCs w:val="24"/>
        </w:rPr>
      </w:pPr>
      <w:r w:rsidRPr="003C7BC0">
        <w:rPr>
          <w:szCs w:val="24"/>
        </w:rPr>
        <w:t xml:space="preserve">7.2. Iepirkuma komisija līguma slēgšanas tiesības piešķir </w:t>
      </w:r>
      <w:r w:rsidRPr="0066445F">
        <w:rPr>
          <w:bCs/>
          <w:szCs w:val="24"/>
        </w:rPr>
        <w:t>saimnieciski visizdevīgākajam piedāvājumam</w:t>
      </w:r>
      <w:r w:rsidRPr="003C7BC0">
        <w:rPr>
          <w:szCs w:val="24"/>
        </w:rPr>
        <w:t xml:space="preserve">, kas atbilst </w:t>
      </w:r>
      <w:r w:rsidR="002C4F5B">
        <w:rPr>
          <w:szCs w:val="24"/>
        </w:rPr>
        <w:t>visām N</w:t>
      </w:r>
      <w:r w:rsidRPr="003C7BC0">
        <w:rPr>
          <w:szCs w:val="24"/>
        </w:rPr>
        <w:t xml:space="preserve">olikuma prasībām un </w:t>
      </w:r>
      <w:r w:rsidR="0066445F">
        <w:rPr>
          <w:szCs w:val="24"/>
        </w:rPr>
        <w:t>Tehniskajai specifikācijai.</w:t>
      </w:r>
    </w:p>
    <w:p w14:paraId="0F73EA18" w14:textId="77777777" w:rsidR="001A121B" w:rsidRPr="003C7BC0" w:rsidRDefault="001A121B" w:rsidP="003C7BC0">
      <w:pPr>
        <w:spacing w:after="0" w:line="240" w:lineRule="auto"/>
        <w:ind w:left="0" w:firstLine="0"/>
        <w:rPr>
          <w:rFonts w:eastAsia="Calibri"/>
          <w:szCs w:val="24"/>
        </w:rPr>
      </w:pPr>
      <w:r w:rsidRPr="003C7BC0">
        <w:rPr>
          <w:rFonts w:eastAsia="Calibri"/>
          <w:color w:val="auto"/>
          <w:szCs w:val="24"/>
        </w:rPr>
        <w:t xml:space="preserve">7.3. </w:t>
      </w:r>
      <w:r w:rsidRPr="003C7BC0">
        <w:rPr>
          <w:rFonts w:eastAsia="Calibri"/>
          <w:bCs/>
          <w:color w:val="auto"/>
          <w:szCs w:val="24"/>
        </w:rPr>
        <w:t xml:space="preserve">Piedāvājumu izvērtēšanu komisija veic 3 (trīs) posmos, </w:t>
      </w:r>
      <w:r w:rsidRPr="003C7BC0">
        <w:rPr>
          <w:rFonts w:eastAsia="Calibri"/>
          <w:color w:val="auto"/>
          <w:szCs w:val="24"/>
        </w:rPr>
        <w:t xml:space="preserve">katrā nākamajā </w:t>
      </w:r>
      <w:r w:rsidRPr="003C7BC0">
        <w:rPr>
          <w:rFonts w:eastAsia="Calibri"/>
          <w:szCs w:val="24"/>
        </w:rPr>
        <w:t>posmā vērtējot tikai tos piedāvājumus, kas nav noraidīti iepriekšējā posmā.</w:t>
      </w:r>
    </w:p>
    <w:p w14:paraId="6CE84B0C" w14:textId="77777777" w:rsidR="001A121B" w:rsidRPr="001A121B" w:rsidRDefault="001A121B" w:rsidP="001A121B">
      <w:pPr>
        <w:spacing w:after="0" w:line="240" w:lineRule="auto"/>
        <w:ind w:left="0" w:firstLine="0"/>
        <w:rPr>
          <w:rFonts w:eastAsia="Calibri"/>
          <w:sz w:val="8"/>
          <w:szCs w:val="8"/>
          <w:lang w:eastAsia="en-US"/>
        </w:rPr>
      </w:pPr>
    </w:p>
    <w:p w14:paraId="2693EB45" w14:textId="3A75D17E" w:rsidR="001A121B" w:rsidRPr="001A121B" w:rsidRDefault="001A121B" w:rsidP="001A121B">
      <w:pPr>
        <w:tabs>
          <w:tab w:val="left" w:pos="426"/>
        </w:tabs>
        <w:spacing w:after="0" w:line="240" w:lineRule="auto"/>
        <w:ind w:left="0" w:firstLine="0"/>
        <w:rPr>
          <w:bCs/>
          <w:iCs/>
          <w:szCs w:val="24"/>
          <w:lang w:eastAsia="en-US"/>
        </w:rPr>
      </w:pPr>
      <w:r w:rsidRPr="001A121B">
        <w:rPr>
          <w:rFonts w:eastAsia="Calibri"/>
          <w:b/>
          <w:bCs/>
          <w:szCs w:val="24"/>
          <w:u w:val="single"/>
          <w:lang w:eastAsia="en-US"/>
        </w:rPr>
        <w:t xml:space="preserve">7.4. </w:t>
      </w:r>
      <w:r w:rsidR="00E01348">
        <w:rPr>
          <w:rFonts w:eastAsia="Calibri"/>
          <w:b/>
          <w:bCs/>
          <w:szCs w:val="24"/>
          <w:u w:val="single"/>
          <w:lang w:eastAsia="en-US"/>
        </w:rPr>
        <w:t xml:space="preserve"> </w:t>
      </w:r>
      <w:r w:rsidRPr="001A121B">
        <w:rPr>
          <w:rFonts w:eastAsia="Calibri"/>
          <w:b/>
          <w:bCs/>
          <w:szCs w:val="24"/>
          <w:u w:val="single"/>
          <w:lang w:eastAsia="en-US"/>
        </w:rPr>
        <w:t>1.posms – Piedāvājuma noformējuma un pretendentu atlases dokumentu pārbaude.</w:t>
      </w:r>
      <w:r w:rsidRPr="001A121B">
        <w:rPr>
          <w:bCs/>
          <w:iCs/>
          <w:szCs w:val="24"/>
          <w:lang w:eastAsia="en-US"/>
        </w:rPr>
        <w:t xml:space="preserve"> </w:t>
      </w:r>
    </w:p>
    <w:p w14:paraId="13B57CBA" w14:textId="1A33A694" w:rsidR="001A121B" w:rsidRPr="001A121B" w:rsidRDefault="0006361E" w:rsidP="001A121B">
      <w:pPr>
        <w:spacing w:after="0" w:line="240" w:lineRule="auto"/>
        <w:ind w:left="0" w:firstLine="0"/>
        <w:rPr>
          <w:rFonts w:eastAsia="Calibri"/>
          <w:szCs w:val="24"/>
          <w:lang w:eastAsia="en-US"/>
        </w:rPr>
      </w:pPr>
      <w:r>
        <w:rPr>
          <w:bCs/>
          <w:iCs/>
          <w:szCs w:val="24"/>
          <w:lang w:eastAsia="en-US"/>
        </w:rPr>
        <w:t>Iepirkuma k</w:t>
      </w:r>
      <w:r w:rsidR="001A121B" w:rsidRPr="001A121B">
        <w:rPr>
          <w:bCs/>
          <w:iCs/>
          <w:szCs w:val="24"/>
          <w:lang w:eastAsia="en-US"/>
        </w:rPr>
        <w:t xml:space="preserve">omisija novērtē, </w:t>
      </w:r>
      <w:r w:rsidR="001A121B" w:rsidRPr="001A121B">
        <w:rPr>
          <w:rFonts w:eastAsia="Calibri"/>
          <w:color w:val="auto"/>
          <w:szCs w:val="24"/>
          <w:lang w:eastAsia="en-US"/>
        </w:rPr>
        <w:t xml:space="preserve">vai piedāvājums sagatavots atbilstoši </w:t>
      </w:r>
      <w:r>
        <w:rPr>
          <w:rFonts w:eastAsia="Calibri"/>
          <w:color w:val="auto"/>
          <w:szCs w:val="24"/>
          <w:lang w:eastAsia="en-US"/>
        </w:rPr>
        <w:t>N</w:t>
      </w:r>
      <w:r w:rsidR="001A121B" w:rsidRPr="001A121B">
        <w:rPr>
          <w:rFonts w:eastAsia="Calibri"/>
          <w:color w:val="auto"/>
          <w:szCs w:val="24"/>
          <w:lang w:eastAsia="en-US"/>
        </w:rPr>
        <w:t xml:space="preserve">olikuma prasībām, vai ir iesniegti visi </w:t>
      </w:r>
      <w:r w:rsidR="0066445F">
        <w:rPr>
          <w:rFonts w:eastAsia="Calibri"/>
          <w:color w:val="auto"/>
          <w:szCs w:val="24"/>
          <w:lang w:eastAsia="en-US"/>
        </w:rPr>
        <w:t>3</w:t>
      </w:r>
      <w:r w:rsidR="001A121B" w:rsidRPr="001A121B">
        <w:rPr>
          <w:rFonts w:eastAsia="Calibri"/>
          <w:color w:val="auto"/>
          <w:szCs w:val="24"/>
          <w:lang w:eastAsia="en-US"/>
        </w:rPr>
        <w:t>.</w:t>
      </w:r>
      <w:r w:rsidR="002C4F5B">
        <w:rPr>
          <w:rFonts w:eastAsia="Calibri"/>
          <w:color w:val="auto"/>
          <w:szCs w:val="24"/>
          <w:lang w:eastAsia="en-US"/>
        </w:rPr>
        <w:t xml:space="preserve"> </w:t>
      </w:r>
      <w:r w:rsidR="001A121B" w:rsidRPr="001A121B">
        <w:rPr>
          <w:rFonts w:eastAsia="Calibri"/>
          <w:color w:val="auto"/>
          <w:szCs w:val="24"/>
          <w:lang w:eastAsia="en-US"/>
        </w:rPr>
        <w:t xml:space="preserve">punktā norādītie </w:t>
      </w:r>
      <w:r w:rsidR="0066445F">
        <w:rPr>
          <w:rFonts w:eastAsia="Calibri"/>
          <w:color w:val="auto"/>
          <w:szCs w:val="24"/>
          <w:lang w:eastAsia="en-US"/>
        </w:rPr>
        <w:t>dokumenti.</w:t>
      </w:r>
      <w:r w:rsidR="001A121B" w:rsidRPr="001A121B">
        <w:rPr>
          <w:rFonts w:eastAsia="Calibri"/>
          <w:color w:val="auto"/>
          <w:szCs w:val="24"/>
          <w:lang w:eastAsia="en-US"/>
        </w:rPr>
        <w:t xml:space="preserve"> Ja piedāvājums neatbilst </w:t>
      </w:r>
      <w:r w:rsidR="002C4F5B">
        <w:rPr>
          <w:rFonts w:eastAsia="Calibri"/>
          <w:color w:val="auto"/>
          <w:szCs w:val="24"/>
          <w:lang w:eastAsia="en-US"/>
        </w:rPr>
        <w:t>kādai no noformējuma prasībām, K</w:t>
      </w:r>
      <w:r w:rsidR="001A121B" w:rsidRPr="001A121B">
        <w:rPr>
          <w:rFonts w:eastAsia="Calibri"/>
          <w:color w:val="auto"/>
          <w:szCs w:val="24"/>
          <w:lang w:eastAsia="en-US"/>
        </w:rPr>
        <w:t xml:space="preserve">omisija lemj par piedāvājuma tālāku izskatīšanu. Ja </w:t>
      </w:r>
      <w:r>
        <w:rPr>
          <w:rFonts w:eastAsia="Calibri"/>
          <w:color w:val="auto"/>
          <w:szCs w:val="24"/>
          <w:lang w:eastAsia="en-US"/>
        </w:rPr>
        <w:t xml:space="preserve">Iepirkuma </w:t>
      </w:r>
      <w:r w:rsidR="001A121B" w:rsidRPr="001A121B">
        <w:rPr>
          <w:rFonts w:eastAsia="Calibri"/>
          <w:color w:val="auto"/>
          <w:szCs w:val="24"/>
          <w:lang w:eastAsia="en-US"/>
        </w:rPr>
        <w:t xml:space="preserve">komisija konstatē, ka piedāvājumā ietvertā vai </w:t>
      </w:r>
      <w:r>
        <w:rPr>
          <w:rFonts w:eastAsia="Calibri"/>
          <w:color w:val="auto"/>
          <w:szCs w:val="24"/>
          <w:lang w:eastAsia="en-US"/>
        </w:rPr>
        <w:t>P</w:t>
      </w:r>
      <w:r w:rsidR="001A121B" w:rsidRPr="001A121B">
        <w:rPr>
          <w:rFonts w:eastAsia="Calibri"/>
          <w:color w:val="auto"/>
          <w:szCs w:val="24"/>
          <w:lang w:eastAsia="en-US"/>
        </w:rPr>
        <w:t xml:space="preserve">retendenta iesniegtā informācija vai dokuments ir neskaidrs vai nepilnīgs, tā pieprasa, lai </w:t>
      </w:r>
      <w:r>
        <w:rPr>
          <w:rFonts w:eastAsia="Calibri"/>
          <w:color w:val="auto"/>
          <w:szCs w:val="24"/>
          <w:lang w:eastAsia="en-US"/>
        </w:rPr>
        <w:t>P</w:t>
      </w:r>
      <w:r w:rsidR="002C4F5B">
        <w:rPr>
          <w:rFonts w:eastAsia="Calibri"/>
          <w:color w:val="auto"/>
          <w:szCs w:val="24"/>
          <w:lang w:eastAsia="en-US"/>
        </w:rPr>
        <w:t>retendents</w:t>
      </w:r>
      <w:r w:rsidR="001A121B" w:rsidRPr="001A121B">
        <w:rPr>
          <w:rFonts w:eastAsia="Calibri"/>
          <w:color w:val="auto"/>
          <w:szCs w:val="24"/>
          <w:lang w:eastAsia="en-US"/>
        </w:rPr>
        <w:t xml:space="preserve"> vai kompetenta institūcija izskaidro vai papildina m</w:t>
      </w:r>
      <w:r w:rsidR="002C4F5B">
        <w:rPr>
          <w:rFonts w:eastAsia="Calibri"/>
          <w:color w:val="auto"/>
          <w:szCs w:val="24"/>
          <w:lang w:eastAsia="en-US"/>
        </w:rPr>
        <w:t>inēto informāciju vai dokumentu,</w:t>
      </w:r>
      <w:r w:rsidR="001A121B" w:rsidRPr="001A121B">
        <w:rPr>
          <w:rFonts w:eastAsia="Calibri"/>
          <w:color w:val="auto"/>
          <w:szCs w:val="24"/>
          <w:lang w:eastAsia="en-US"/>
        </w:rPr>
        <w:t xml:space="preserve"> vai iesniedz trūkstošo dokumentu, nodrošinot vienlīdzīgu attieksmi pret visiem pretendentiem. Ja komisija konstatē, ka </w:t>
      </w:r>
      <w:r>
        <w:rPr>
          <w:rFonts w:eastAsia="Calibri"/>
          <w:color w:val="auto"/>
          <w:szCs w:val="24"/>
          <w:lang w:eastAsia="en-US"/>
        </w:rPr>
        <w:t>P</w:t>
      </w:r>
      <w:r w:rsidR="001A121B" w:rsidRPr="001A121B">
        <w:rPr>
          <w:rFonts w:eastAsia="Calibri"/>
          <w:color w:val="auto"/>
          <w:szCs w:val="24"/>
          <w:lang w:eastAsia="en-US"/>
        </w:rPr>
        <w:t xml:space="preserve">retendents neatbilst kādai no Nolikumā minētajām pretendentu atlases kvalifikācijas prasībām, </w:t>
      </w:r>
      <w:r>
        <w:rPr>
          <w:rFonts w:eastAsia="Calibri"/>
          <w:color w:val="auto"/>
          <w:szCs w:val="24"/>
          <w:lang w:eastAsia="en-US"/>
        </w:rPr>
        <w:t xml:space="preserve">Iepirkuma </w:t>
      </w:r>
      <w:r w:rsidR="001A121B" w:rsidRPr="001A121B">
        <w:rPr>
          <w:rFonts w:eastAsia="Calibri"/>
          <w:color w:val="auto"/>
          <w:szCs w:val="24"/>
          <w:lang w:eastAsia="en-US"/>
        </w:rPr>
        <w:t xml:space="preserve">komisija pretendentu izslēdz no turpmākās dalības </w:t>
      </w:r>
      <w:r w:rsidR="002C4F5B">
        <w:rPr>
          <w:rFonts w:eastAsia="Calibri"/>
          <w:color w:val="auto"/>
          <w:szCs w:val="24"/>
          <w:lang w:eastAsia="en-US"/>
        </w:rPr>
        <w:t>I</w:t>
      </w:r>
      <w:r w:rsidR="001A121B" w:rsidRPr="001A121B">
        <w:rPr>
          <w:rFonts w:eastAsia="Calibri"/>
          <w:color w:val="auto"/>
          <w:szCs w:val="24"/>
          <w:lang w:eastAsia="en-US"/>
        </w:rPr>
        <w:t>epirkumā un tā piedāvājumu tālāk neizskata.</w:t>
      </w:r>
    </w:p>
    <w:p w14:paraId="347EAA10" w14:textId="54F2B1AE" w:rsidR="001A121B" w:rsidRPr="001A121B" w:rsidRDefault="001A121B" w:rsidP="001A121B">
      <w:pPr>
        <w:tabs>
          <w:tab w:val="left" w:pos="284"/>
          <w:tab w:val="left" w:pos="426"/>
        </w:tabs>
        <w:spacing w:before="120" w:after="0" w:line="240" w:lineRule="auto"/>
        <w:ind w:left="0" w:firstLine="0"/>
        <w:rPr>
          <w:rFonts w:eastAsia="Calibri"/>
          <w:bCs/>
          <w:szCs w:val="24"/>
          <w:lang w:eastAsia="en-US"/>
        </w:rPr>
      </w:pPr>
      <w:r w:rsidRPr="001A121B">
        <w:rPr>
          <w:rFonts w:eastAsia="Calibri"/>
          <w:b/>
          <w:bCs/>
          <w:szCs w:val="24"/>
          <w:u w:val="single"/>
          <w:lang w:eastAsia="en-US"/>
        </w:rPr>
        <w:t xml:space="preserve">7.5. </w:t>
      </w:r>
      <w:r w:rsidR="00E01348">
        <w:rPr>
          <w:rFonts w:eastAsia="Calibri"/>
          <w:b/>
          <w:bCs/>
          <w:szCs w:val="24"/>
          <w:u w:val="single"/>
          <w:lang w:eastAsia="en-US"/>
        </w:rPr>
        <w:t xml:space="preserve"> </w:t>
      </w:r>
      <w:r w:rsidRPr="001A121B">
        <w:rPr>
          <w:rFonts w:eastAsia="Calibri"/>
          <w:b/>
          <w:bCs/>
          <w:szCs w:val="24"/>
          <w:u w:val="single"/>
          <w:lang w:eastAsia="en-US"/>
        </w:rPr>
        <w:t>2.posms –Tehniskā piedāvājuma atbilstības pārbaude.</w:t>
      </w:r>
      <w:r w:rsidRPr="001A121B">
        <w:rPr>
          <w:rFonts w:eastAsia="Calibri"/>
          <w:bCs/>
          <w:szCs w:val="24"/>
          <w:lang w:eastAsia="en-US"/>
        </w:rPr>
        <w:t xml:space="preserve"> </w:t>
      </w:r>
    </w:p>
    <w:p w14:paraId="7A4EEE04" w14:textId="77777777" w:rsidR="001A121B" w:rsidRPr="001A121B" w:rsidRDefault="001A121B" w:rsidP="00F67E04">
      <w:pPr>
        <w:numPr>
          <w:ilvl w:val="2"/>
          <w:numId w:val="8"/>
        </w:numPr>
        <w:tabs>
          <w:tab w:val="left" w:pos="284"/>
          <w:tab w:val="left" w:pos="426"/>
        </w:tabs>
        <w:spacing w:after="0" w:line="240" w:lineRule="auto"/>
        <w:rPr>
          <w:rFonts w:eastAsia="Calibri"/>
          <w:color w:val="auto"/>
          <w:szCs w:val="24"/>
          <w:lang w:eastAsia="en-US"/>
        </w:rPr>
      </w:pPr>
      <w:r w:rsidRPr="001A121B">
        <w:rPr>
          <w:rFonts w:eastAsia="Calibri"/>
          <w:color w:val="auto"/>
          <w:szCs w:val="24"/>
          <w:lang w:eastAsia="en-US"/>
        </w:rPr>
        <w:t xml:space="preserve">Tehnisko piedāvājumu izvērtēšanai komisija pieaicinās ekspertus. </w:t>
      </w:r>
    </w:p>
    <w:p w14:paraId="410E1739" w14:textId="7082D1A0" w:rsidR="001A121B" w:rsidRPr="001A121B" w:rsidRDefault="001A121B" w:rsidP="00F67E04">
      <w:pPr>
        <w:numPr>
          <w:ilvl w:val="2"/>
          <w:numId w:val="8"/>
        </w:numPr>
        <w:tabs>
          <w:tab w:val="left" w:pos="284"/>
          <w:tab w:val="left" w:pos="426"/>
        </w:tabs>
        <w:spacing w:after="0" w:line="240" w:lineRule="auto"/>
        <w:ind w:left="0" w:firstLine="0"/>
        <w:rPr>
          <w:rFonts w:eastAsia="Calibri"/>
          <w:color w:val="auto"/>
          <w:szCs w:val="24"/>
          <w:lang w:eastAsia="en-US"/>
        </w:rPr>
      </w:pPr>
      <w:r w:rsidRPr="001A121B">
        <w:rPr>
          <w:rFonts w:eastAsia="Calibri"/>
          <w:color w:val="auto"/>
          <w:szCs w:val="24"/>
          <w:lang w:eastAsia="en-US"/>
        </w:rPr>
        <w:t xml:space="preserve">Eksperti novērtēs, vai pretendenta </w:t>
      </w:r>
      <w:r w:rsidR="0006361E">
        <w:rPr>
          <w:rFonts w:eastAsia="Calibri"/>
          <w:color w:val="auto"/>
          <w:szCs w:val="24"/>
          <w:lang w:eastAsia="en-US"/>
        </w:rPr>
        <w:t>T</w:t>
      </w:r>
      <w:r w:rsidRPr="001A121B">
        <w:rPr>
          <w:rFonts w:eastAsia="Calibri"/>
          <w:color w:val="auto"/>
          <w:szCs w:val="24"/>
          <w:lang w:eastAsia="en-US"/>
        </w:rPr>
        <w:t xml:space="preserve">ehniskais piedāvājums ir iesniegts par visu apjomu un pilnībā demonstrē </w:t>
      </w:r>
      <w:r w:rsidR="0006361E">
        <w:rPr>
          <w:rFonts w:eastAsia="Calibri"/>
          <w:color w:val="auto"/>
          <w:szCs w:val="24"/>
          <w:lang w:eastAsia="en-US"/>
        </w:rPr>
        <w:t>P</w:t>
      </w:r>
      <w:r w:rsidRPr="001A121B">
        <w:rPr>
          <w:rFonts w:eastAsia="Calibri"/>
          <w:color w:val="auto"/>
          <w:szCs w:val="24"/>
          <w:lang w:eastAsia="en-US"/>
        </w:rPr>
        <w:t>retendenta izpratni pa</w:t>
      </w:r>
      <w:r w:rsidR="00E863F3">
        <w:rPr>
          <w:rFonts w:eastAsia="Calibri"/>
          <w:color w:val="auto"/>
          <w:szCs w:val="24"/>
          <w:lang w:eastAsia="en-US"/>
        </w:rPr>
        <w:t xml:space="preserve">r </w:t>
      </w:r>
      <w:r w:rsidR="00E863F3" w:rsidRPr="00E863F3">
        <w:rPr>
          <w:rFonts w:eastAsia="Calibri"/>
          <w:iCs/>
          <w:color w:val="auto"/>
          <w:szCs w:val="24"/>
          <w:lang w:eastAsia="en-US"/>
        </w:rPr>
        <w:t>pakalpojum</w:t>
      </w:r>
      <w:r w:rsidR="00654E0F">
        <w:rPr>
          <w:rFonts w:eastAsia="Calibri"/>
          <w:iCs/>
          <w:color w:val="auto"/>
          <w:szCs w:val="24"/>
          <w:lang w:eastAsia="en-US"/>
        </w:rPr>
        <w:t>u</w:t>
      </w:r>
      <w:r w:rsidR="00E863F3" w:rsidRPr="00E863F3">
        <w:rPr>
          <w:rFonts w:eastAsia="Calibri"/>
          <w:iCs/>
          <w:color w:val="auto"/>
          <w:szCs w:val="24"/>
          <w:lang w:eastAsia="en-US"/>
        </w:rPr>
        <w:t xml:space="preserve">, </w:t>
      </w:r>
      <w:r w:rsidR="00654E0F">
        <w:rPr>
          <w:rFonts w:eastAsia="Calibri"/>
          <w:iCs/>
          <w:color w:val="auto"/>
          <w:szCs w:val="24"/>
          <w:lang w:eastAsia="en-US"/>
        </w:rPr>
        <w:t xml:space="preserve">tā </w:t>
      </w:r>
      <w:r w:rsidR="00E863F3" w:rsidRPr="00E863F3">
        <w:rPr>
          <w:rFonts w:eastAsia="Calibri"/>
          <w:iCs/>
          <w:color w:val="auto"/>
          <w:szCs w:val="24"/>
          <w:lang w:eastAsia="en-US"/>
        </w:rPr>
        <w:t>specifiku, nepieciešamajiem resursiem, darba organizāciju</w:t>
      </w:r>
      <w:r w:rsidRPr="001A121B">
        <w:rPr>
          <w:rFonts w:eastAsia="Calibri"/>
          <w:iCs/>
          <w:color w:val="auto"/>
          <w:szCs w:val="24"/>
          <w:lang w:eastAsia="en-US"/>
        </w:rPr>
        <w:t xml:space="preserve"> </w:t>
      </w:r>
      <w:r w:rsidR="00E863F3">
        <w:rPr>
          <w:rFonts w:eastAsia="Calibri"/>
          <w:iCs/>
          <w:color w:val="auto"/>
          <w:szCs w:val="24"/>
          <w:lang w:eastAsia="en-US"/>
        </w:rPr>
        <w:t>un citiem jautājumiem, kas saistīti ar projekta izpildi, kā arī kā</w:t>
      </w:r>
      <w:r w:rsidR="002403DC">
        <w:rPr>
          <w:rFonts w:eastAsia="Calibri"/>
          <w:iCs/>
          <w:color w:val="auto"/>
          <w:szCs w:val="24"/>
          <w:lang w:eastAsia="en-US"/>
        </w:rPr>
        <w:t xml:space="preserve"> tas</w:t>
      </w:r>
      <w:r w:rsidR="00E863F3">
        <w:rPr>
          <w:rFonts w:eastAsia="Calibri"/>
          <w:iCs/>
          <w:color w:val="auto"/>
          <w:szCs w:val="24"/>
          <w:lang w:eastAsia="en-US"/>
        </w:rPr>
        <w:t xml:space="preserve"> atspoguļo </w:t>
      </w:r>
      <w:r w:rsidR="00E863F3" w:rsidRPr="00E863F3">
        <w:rPr>
          <w:rFonts w:eastAsia="Calibri"/>
          <w:iCs/>
          <w:color w:val="auto"/>
          <w:szCs w:val="24"/>
          <w:lang w:eastAsia="en-US"/>
        </w:rPr>
        <w:t>Pretendenta pieredzi, zināšan</w:t>
      </w:r>
      <w:r w:rsidR="00E863F3">
        <w:rPr>
          <w:rFonts w:eastAsia="Calibri"/>
          <w:iCs/>
          <w:color w:val="auto"/>
          <w:szCs w:val="24"/>
          <w:lang w:eastAsia="en-US"/>
        </w:rPr>
        <w:t xml:space="preserve">as </w:t>
      </w:r>
      <w:r w:rsidR="00E863F3" w:rsidRPr="00E863F3">
        <w:rPr>
          <w:rFonts w:eastAsia="Calibri"/>
          <w:iCs/>
          <w:color w:val="auto"/>
          <w:szCs w:val="24"/>
          <w:lang w:eastAsia="en-US"/>
        </w:rPr>
        <w:t>un kvalifikācij</w:t>
      </w:r>
      <w:r w:rsidR="00E863F3">
        <w:rPr>
          <w:rFonts w:eastAsia="Calibri"/>
          <w:iCs/>
          <w:color w:val="auto"/>
          <w:szCs w:val="24"/>
          <w:lang w:eastAsia="en-US"/>
        </w:rPr>
        <w:t xml:space="preserve">u attiecīgajā </w:t>
      </w:r>
      <w:r w:rsidR="00E863F3">
        <w:rPr>
          <w:rFonts w:eastAsia="Calibri"/>
          <w:iCs/>
          <w:color w:val="auto"/>
          <w:szCs w:val="24"/>
          <w:lang w:eastAsia="en-US"/>
        </w:rPr>
        <w:lastRenderedPageBreak/>
        <w:t xml:space="preserve">jomā. </w:t>
      </w:r>
      <w:r w:rsidRPr="001A121B">
        <w:rPr>
          <w:rFonts w:eastAsia="Calibri"/>
          <w:color w:val="auto"/>
          <w:szCs w:val="24"/>
          <w:lang w:eastAsia="en-US"/>
        </w:rPr>
        <w:t xml:space="preserve">Piedāvājumu vērtēšanas gaitā eksperti ir tiesīgi pieprasīt, lai tiek izskaidrota </w:t>
      </w:r>
      <w:r w:rsidR="0006361E">
        <w:rPr>
          <w:rFonts w:eastAsia="Calibri"/>
          <w:color w:val="auto"/>
          <w:szCs w:val="24"/>
          <w:lang w:eastAsia="en-US"/>
        </w:rPr>
        <w:t>T</w:t>
      </w:r>
      <w:r w:rsidRPr="001A121B">
        <w:rPr>
          <w:rFonts w:eastAsia="Calibri"/>
          <w:color w:val="auto"/>
          <w:szCs w:val="24"/>
          <w:lang w:eastAsia="en-US"/>
        </w:rPr>
        <w:t xml:space="preserve">ehniskajā piedāvājumā iekļautā informācija. </w:t>
      </w:r>
    </w:p>
    <w:p w14:paraId="549DC4A4" w14:textId="36923D5F" w:rsidR="001A121B" w:rsidRPr="001A121B" w:rsidRDefault="0006361E" w:rsidP="00F67E04">
      <w:pPr>
        <w:numPr>
          <w:ilvl w:val="2"/>
          <w:numId w:val="8"/>
        </w:numPr>
        <w:tabs>
          <w:tab w:val="left" w:pos="284"/>
          <w:tab w:val="left" w:pos="426"/>
        </w:tabs>
        <w:spacing w:after="0" w:line="240" w:lineRule="auto"/>
        <w:ind w:left="0" w:firstLine="0"/>
        <w:rPr>
          <w:rFonts w:eastAsia="Calibri"/>
          <w:color w:val="auto"/>
          <w:szCs w:val="24"/>
          <w:lang w:eastAsia="en-US"/>
        </w:rPr>
      </w:pPr>
      <w:r>
        <w:rPr>
          <w:rFonts w:eastAsia="Calibri"/>
          <w:color w:val="auto"/>
          <w:szCs w:val="24"/>
          <w:lang w:eastAsia="en-US"/>
        </w:rPr>
        <w:t>Iepirkuma k</w:t>
      </w:r>
      <w:r w:rsidR="001A121B" w:rsidRPr="001A121B">
        <w:rPr>
          <w:rFonts w:eastAsia="Calibri"/>
          <w:color w:val="auto"/>
          <w:szCs w:val="24"/>
          <w:lang w:eastAsia="en-US"/>
        </w:rPr>
        <w:t xml:space="preserve">omisija pieņem lēmumu par </w:t>
      </w:r>
      <w:r w:rsidR="00E863F3">
        <w:rPr>
          <w:rFonts w:eastAsia="Calibri"/>
          <w:color w:val="auto"/>
          <w:szCs w:val="24"/>
          <w:lang w:eastAsia="en-US"/>
        </w:rPr>
        <w:t>P</w:t>
      </w:r>
      <w:r w:rsidR="001A121B" w:rsidRPr="001A121B">
        <w:rPr>
          <w:rFonts w:eastAsia="Calibri"/>
          <w:color w:val="auto"/>
          <w:szCs w:val="24"/>
          <w:lang w:eastAsia="en-US"/>
        </w:rPr>
        <w:t>retendenta</w:t>
      </w:r>
      <w:r w:rsidR="00E863F3">
        <w:rPr>
          <w:rFonts w:eastAsia="Calibri"/>
          <w:color w:val="auto"/>
          <w:szCs w:val="24"/>
          <w:lang w:eastAsia="en-US"/>
        </w:rPr>
        <w:t xml:space="preserve"> </w:t>
      </w:r>
      <w:r w:rsidR="001A121B" w:rsidRPr="001A121B">
        <w:rPr>
          <w:rFonts w:eastAsia="Calibri"/>
          <w:color w:val="auto"/>
          <w:szCs w:val="24"/>
          <w:lang w:eastAsia="en-US"/>
        </w:rPr>
        <w:t>piedāvājuma atbilstību</w:t>
      </w:r>
      <w:r w:rsidR="00E863F3">
        <w:rPr>
          <w:rFonts w:eastAsia="Calibri"/>
          <w:color w:val="auto"/>
          <w:szCs w:val="24"/>
          <w:lang w:eastAsia="en-US"/>
        </w:rPr>
        <w:t xml:space="preserve"> </w:t>
      </w:r>
      <w:r>
        <w:rPr>
          <w:rFonts w:eastAsia="Calibri"/>
          <w:color w:val="auto"/>
          <w:szCs w:val="24"/>
          <w:lang w:eastAsia="en-US"/>
        </w:rPr>
        <w:t>Te</w:t>
      </w:r>
      <w:r w:rsidR="00E863F3">
        <w:rPr>
          <w:rFonts w:eastAsia="Calibri"/>
          <w:color w:val="auto"/>
          <w:szCs w:val="24"/>
          <w:lang w:eastAsia="en-US"/>
        </w:rPr>
        <w:t>hniskajai specifikācijai</w:t>
      </w:r>
      <w:r w:rsidR="001A121B" w:rsidRPr="001A121B">
        <w:rPr>
          <w:rFonts w:eastAsia="Calibri"/>
          <w:color w:val="auto"/>
          <w:szCs w:val="24"/>
          <w:lang w:eastAsia="en-US"/>
        </w:rPr>
        <w:t xml:space="preserve">, balstoties uz ekspertu sniegto vērtējumu. Ja </w:t>
      </w:r>
      <w:r w:rsidR="00E863F3">
        <w:rPr>
          <w:rFonts w:eastAsia="Calibri"/>
          <w:color w:val="auto"/>
          <w:szCs w:val="24"/>
          <w:lang w:eastAsia="en-US"/>
        </w:rPr>
        <w:t>Pr</w:t>
      </w:r>
      <w:r w:rsidR="001A121B" w:rsidRPr="001A121B">
        <w:rPr>
          <w:rFonts w:eastAsia="Calibri"/>
          <w:color w:val="auto"/>
          <w:szCs w:val="24"/>
          <w:lang w:eastAsia="en-US"/>
        </w:rPr>
        <w:t xml:space="preserve">etendenta </w:t>
      </w:r>
      <w:r w:rsidR="001A121B" w:rsidRPr="001A121B">
        <w:rPr>
          <w:rFonts w:eastAsia="Calibri"/>
          <w:iCs/>
          <w:color w:val="auto"/>
          <w:szCs w:val="24"/>
          <w:lang w:eastAsia="en-US"/>
        </w:rPr>
        <w:t>piedā</w:t>
      </w:r>
      <w:r w:rsidR="001A121B" w:rsidRPr="001A121B">
        <w:rPr>
          <w:rFonts w:eastAsia="Calibri"/>
          <w:color w:val="auto"/>
          <w:szCs w:val="24"/>
          <w:lang w:eastAsia="en-US"/>
        </w:rPr>
        <w:t xml:space="preserve">vājums neatbilst kādai no izvirzītajām prasībām, vai </w:t>
      </w:r>
      <w:r w:rsidR="00E863F3">
        <w:rPr>
          <w:rFonts w:eastAsia="Calibri"/>
          <w:color w:val="auto"/>
          <w:szCs w:val="24"/>
          <w:lang w:eastAsia="en-US"/>
        </w:rPr>
        <w:t>Pre</w:t>
      </w:r>
      <w:r w:rsidR="001A121B" w:rsidRPr="001A121B">
        <w:rPr>
          <w:rFonts w:eastAsia="Calibri"/>
          <w:color w:val="auto"/>
          <w:szCs w:val="24"/>
          <w:lang w:eastAsia="en-US"/>
        </w:rPr>
        <w:t xml:space="preserve">tendents nevar izskaidrot </w:t>
      </w:r>
      <w:r>
        <w:rPr>
          <w:rFonts w:eastAsia="Calibri"/>
          <w:color w:val="auto"/>
          <w:szCs w:val="24"/>
          <w:lang w:eastAsia="en-US"/>
        </w:rPr>
        <w:t>T</w:t>
      </w:r>
      <w:r w:rsidR="001A121B" w:rsidRPr="001A121B">
        <w:rPr>
          <w:rFonts w:eastAsia="Calibri"/>
          <w:color w:val="auto"/>
          <w:szCs w:val="24"/>
          <w:lang w:eastAsia="en-US"/>
        </w:rPr>
        <w:t xml:space="preserve">ehniskajā piedāvājumā iekļauto informāciju, </w:t>
      </w:r>
      <w:r>
        <w:rPr>
          <w:rFonts w:eastAsia="Calibri"/>
          <w:color w:val="auto"/>
          <w:szCs w:val="24"/>
          <w:lang w:eastAsia="en-US"/>
        </w:rPr>
        <w:t>Iepirkuma k</w:t>
      </w:r>
      <w:r w:rsidR="001A121B" w:rsidRPr="001A121B">
        <w:rPr>
          <w:rFonts w:eastAsia="Calibri"/>
          <w:color w:val="auto"/>
          <w:szCs w:val="24"/>
          <w:lang w:eastAsia="en-US"/>
        </w:rPr>
        <w:t xml:space="preserve">omisija </w:t>
      </w:r>
      <w:r>
        <w:rPr>
          <w:rFonts w:eastAsia="Calibri"/>
          <w:color w:val="auto"/>
          <w:szCs w:val="24"/>
          <w:lang w:eastAsia="en-US"/>
        </w:rPr>
        <w:t>P</w:t>
      </w:r>
      <w:r w:rsidR="001A121B" w:rsidRPr="001A121B">
        <w:rPr>
          <w:rFonts w:eastAsia="Calibri"/>
          <w:color w:val="auto"/>
          <w:szCs w:val="24"/>
          <w:lang w:eastAsia="en-US"/>
        </w:rPr>
        <w:t>retendentu izslēdz no turpmākās dalības iepirkumā un tā piedāvājumu tālāk neizskata.</w:t>
      </w:r>
    </w:p>
    <w:p w14:paraId="3B6F1A11" w14:textId="0983426B" w:rsidR="00A72039" w:rsidRPr="001A121B" w:rsidRDefault="00E01348" w:rsidP="00A72039">
      <w:pPr>
        <w:tabs>
          <w:tab w:val="left" w:pos="426"/>
        </w:tabs>
        <w:spacing w:before="120" w:after="0" w:line="240" w:lineRule="auto"/>
        <w:ind w:left="0" w:firstLine="0"/>
        <w:jc w:val="left"/>
        <w:rPr>
          <w:rFonts w:eastAsia="Calibri"/>
          <w:szCs w:val="24"/>
          <w:lang w:eastAsia="en-US"/>
        </w:rPr>
      </w:pPr>
      <w:r>
        <w:rPr>
          <w:rFonts w:eastAsia="Calibri"/>
          <w:b/>
          <w:bCs/>
          <w:szCs w:val="24"/>
          <w:u w:val="single"/>
          <w:lang w:eastAsia="en-US"/>
        </w:rPr>
        <w:t xml:space="preserve">7.6.  </w:t>
      </w:r>
      <w:r w:rsidR="001A121B" w:rsidRPr="001A121B">
        <w:rPr>
          <w:rFonts w:eastAsia="Calibri"/>
          <w:b/>
          <w:bCs/>
          <w:szCs w:val="24"/>
          <w:u w:val="single"/>
          <w:lang w:eastAsia="en-US"/>
        </w:rPr>
        <w:t>3.posms – Saimnieciski visizdevīgākā piedāvājuma vērtēšana.</w:t>
      </w:r>
      <w:r w:rsidR="001A121B" w:rsidRPr="001A121B">
        <w:rPr>
          <w:rFonts w:eastAsia="Calibri"/>
          <w:szCs w:val="24"/>
          <w:lang w:eastAsia="en-US"/>
        </w:rPr>
        <w:t xml:space="preserve"> </w:t>
      </w:r>
    </w:p>
    <w:p w14:paraId="0462DF42" w14:textId="6F13574C" w:rsidR="001A121B" w:rsidRPr="001A121B" w:rsidRDefault="001A121B" w:rsidP="001A121B">
      <w:pPr>
        <w:spacing w:after="0" w:line="240" w:lineRule="auto"/>
        <w:ind w:left="0" w:firstLine="0"/>
        <w:rPr>
          <w:rFonts w:eastAsia="Calibri"/>
          <w:color w:val="auto"/>
          <w:szCs w:val="24"/>
          <w:lang w:eastAsia="en-US"/>
        </w:rPr>
      </w:pPr>
      <w:r w:rsidRPr="001A121B">
        <w:rPr>
          <w:rFonts w:eastAsia="Calibri"/>
          <w:color w:val="auto"/>
          <w:szCs w:val="24"/>
          <w:lang w:eastAsia="en-US"/>
        </w:rPr>
        <w:t>7.6.</w:t>
      </w:r>
      <w:r w:rsidR="00A72039">
        <w:rPr>
          <w:rFonts w:eastAsia="Calibri"/>
          <w:color w:val="auto"/>
          <w:szCs w:val="24"/>
          <w:lang w:eastAsia="en-US"/>
        </w:rPr>
        <w:t>1</w:t>
      </w:r>
      <w:r w:rsidRPr="001A121B">
        <w:rPr>
          <w:rFonts w:eastAsia="Calibri"/>
          <w:color w:val="auto"/>
          <w:szCs w:val="24"/>
          <w:lang w:eastAsia="en-US"/>
        </w:rPr>
        <w:t xml:space="preserve">. Saimnieciski visizdevīgākā piedāvājuma noteikšanai </w:t>
      </w:r>
      <w:r w:rsidR="0006361E">
        <w:rPr>
          <w:rFonts w:eastAsia="Calibri"/>
          <w:color w:val="auto"/>
          <w:szCs w:val="24"/>
          <w:lang w:eastAsia="en-US"/>
        </w:rPr>
        <w:t xml:space="preserve">Iepirkuma </w:t>
      </w:r>
      <w:r w:rsidRPr="001A121B">
        <w:rPr>
          <w:rFonts w:eastAsia="Calibri"/>
          <w:color w:val="auto"/>
          <w:szCs w:val="24"/>
          <w:lang w:eastAsia="en-US"/>
        </w:rPr>
        <w:t>komisija pieaicinās ekspertus. Pieaicinātie eksperti nosaka saimnieciski visizdevīgāko piedāvājumu, aizpildot individuālās vērtēšanas tabulas, veic vērtējuma kopsavilkumu un iesniedz komisijai. Iepirkumu komisija, balstoties uz saņemto ekspertu vērtējumu, nosaka saimnieciski visizdevīgāko piedāvājumu, aizpildot individuālās vērtēšanas tabulas.</w:t>
      </w:r>
    </w:p>
    <w:p w14:paraId="601B876B" w14:textId="6980ECB9" w:rsidR="001A121B" w:rsidRPr="001A121B" w:rsidRDefault="001A121B" w:rsidP="001A121B">
      <w:pPr>
        <w:spacing w:after="0" w:line="240" w:lineRule="auto"/>
        <w:ind w:left="0" w:firstLine="0"/>
        <w:rPr>
          <w:rFonts w:eastAsia="Calibri"/>
          <w:color w:val="auto"/>
          <w:szCs w:val="24"/>
          <w:lang w:eastAsia="en-US"/>
        </w:rPr>
      </w:pPr>
      <w:r w:rsidRPr="001A121B">
        <w:rPr>
          <w:rFonts w:eastAsia="Calibri"/>
          <w:color w:val="auto"/>
          <w:szCs w:val="24"/>
          <w:lang w:eastAsia="en-US"/>
        </w:rPr>
        <w:t>7.6.</w:t>
      </w:r>
      <w:r w:rsidR="00A72039">
        <w:rPr>
          <w:rFonts w:eastAsia="Calibri"/>
          <w:color w:val="auto"/>
          <w:szCs w:val="24"/>
          <w:lang w:eastAsia="en-US"/>
        </w:rPr>
        <w:t>2</w:t>
      </w:r>
      <w:r w:rsidRPr="001A121B">
        <w:rPr>
          <w:rFonts w:eastAsia="Calibri"/>
          <w:color w:val="auto"/>
          <w:szCs w:val="24"/>
          <w:lang w:eastAsia="en-US"/>
        </w:rPr>
        <w:t>. Nosakot saimnieciski visizdevīgāko piedāvājumu, eksperti un komisija izvērtēs Pretendenta Tehniskajā piedāvājumā (</w:t>
      </w:r>
      <w:r w:rsidR="00E377F0">
        <w:rPr>
          <w:rFonts w:eastAsia="Calibri"/>
          <w:i/>
          <w:iCs/>
          <w:color w:val="auto"/>
          <w:szCs w:val="24"/>
          <w:lang w:eastAsia="en-US"/>
        </w:rPr>
        <w:t xml:space="preserve">pielikums Nr.8) </w:t>
      </w:r>
      <w:r w:rsidRPr="001A121B">
        <w:rPr>
          <w:rFonts w:eastAsia="Calibri"/>
          <w:color w:val="auto"/>
          <w:szCs w:val="24"/>
          <w:lang w:eastAsia="en-US"/>
        </w:rPr>
        <w:t>un Finanšu piedāvājumā (</w:t>
      </w:r>
      <w:r w:rsidRPr="00E377F0">
        <w:rPr>
          <w:rFonts w:eastAsia="Calibri"/>
          <w:i/>
          <w:iCs/>
          <w:color w:val="auto"/>
          <w:szCs w:val="24"/>
          <w:lang w:eastAsia="en-US"/>
        </w:rPr>
        <w:t>pielikums Nr.</w:t>
      </w:r>
      <w:r w:rsidR="00E377F0">
        <w:rPr>
          <w:rFonts w:eastAsia="Calibri"/>
          <w:i/>
          <w:iCs/>
          <w:color w:val="auto"/>
          <w:szCs w:val="24"/>
          <w:lang w:eastAsia="en-US"/>
        </w:rPr>
        <w:t>9</w:t>
      </w:r>
      <w:r w:rsidRPr="00E377F0">
        <w:rPr>
          <w:rFonts w:eastAsia="Calibri"/>
          <w:i/>
          <w:iCs/>
          <w:color w:val="auto"/>
          <w:szCs w:val="24"/>
          <w:lang w:eastAsia="en-US"/>
        </w:rPr>
        <w:t>)</w:t>
      </w:r>
      <w:r w:rsidRPr="001A121B">
        <w:rPr>
          <w:rFonts w:eastAsia="Calibri"/>
          <w:color w:val="auto"/>
          <w:szCs w:val="24"/>
          <w:lang w:eastAsia="en-US"/>
        </w:rPr>
        <w:t xml:space="preserve"> norādīto informāciju.</w:t>
      </w:r>
    </w:p>
    <w:p w14:paraId="07EE5626" w14:textId="0B840FC7" w:rsidR="007221C4" w:rsidRPr="00E377F0" w:rsidRDefault="007221C4" w:rsidP="00F67E04">
      <w:pPr>
        <w:numPr>
          <w:ilvl w:val="2"/>
          <w:numId w:val="9"/>
        </w:numPr>
        <w:spacing w:after="0" w:line="240" w:lineRule="auto"/>
        <w:contextualSpacing/>
        <w:jc w:val="left"/>
        <w:rPr>
          <w:rFonts w:eastAsia="Calibri"/>
          <w:color w:val="auto"/>
          <w:szCs w:val="24"/>
          <w:lang w:eastAsia="en-US"/>
        </w:rPr>
      </w:pPr>
      <w:r w:rsidRPr="00E377F0">
        <w:rPr>
          <w:rFonts w:eastAsia="Calibri"/>
          <w:color w:val="auto"/>
          <w:szCs w:val="24"/>
          <w:lang w:eastAsia="en-US"/>
        </w:rPr>
        <w:t>Nosakot saimnieciski vis</w:t>
      </w:r>
      <w:r w:rsidR="002C4F5B">
        <w:rPr>
          <w:rFonts w:eastAsia="Calibri"/>
          <w:color w:val="auto"/>
          <w:szCs w:val="24"/>
          <w:lang w:eastAsia="en-US"/>
        </w:rPr>
        <w:t>izdevīgāko piedāvājumu, eksperti</w:t>
      </w:r>
      <w:r w:rsidRPr="00E377F0">
        <w:rPr>
          <w:rFonts w:eastAsia="Calibri"/>
          <w:color w:val="auto"/>
          <w:szCs w:val="24"/>
          <w:lang w:eastAsia="en-US"/>
        </w:rPr>
        <w:t xml:space="preserve"> un komisija vadīsies pēc šādiem kritērijiem un to skaitliskajām vērtībām:</w:t>
      </w:r>
    </w:p>
    <w:p w14:paraId="1B2706AA" w14:textId="22D73A25" w:rsidR="001A121B" w:rsidRDefault="001A121B" w:rsidP="001A121B">
      <w:pPr>
        <w:spacing w:after="0" w:line="240" w:lineRule="auto"/>
        <w:ind w:left="0" w:firstLine="0"/>
        <w:rPr>
          <w:rFonts w:eastAsia="Calibri"/>
          <w:color w:val="auto"/>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829"/>
        <w:gridCol w:w="1311"/>
        <w:gridCol w:w="4645"/>
      </w:tblGrid>
      <w:tr w:rsidR="007221C4" w:rsidRPr="007221C4" w14:paraId="71F48127" w14:textId="77777777" w:rsidTr="00F26823">
        <w:tc>
          <w:tcPr>
            <w:tcW w:w="571" w:type="dxa"/>
            <w:shd w:val="clear" w:color="auto" w:fill="auto"/>
            <w:vAlign w:val="center"/>
          </w:tcPr>
          <w:p w14:paraId="305AFA19"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Nr.</w:t>
            </w:r>
          </w:p>
          <w:p w14:paraId="2D396A79"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p.k.</w:t>
            </w:r>
          </w:p>
        </w:tc>
        <w:tc>
          <w:tcPr>
            <w:tcW w:w="2829" w:type="dxa"/>
            <w:shd w:val="clear" w:color="auto" w:fill="auto"/>
            <w:vAlign w:val="center"/>
          </w:tcPr>
          <w:p w14:paraId="0EB6722F"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Kritēriji</w:t>
            </w:r>
          </w:p>
        </w:tc>
        <w:tc>
          <w:tcPr>
            <w:tcW w:w="1311" w:type="dxa"/>
            <w:shd w:val="clear" w:color="auto" w:fill="auto"/>
            <w:vAlign w:val="center"/>
          </w:tcPr>
          <w:p w14:paraId="084740D5" w14:textId="77777777" w:rsidR="007221C4" w:rsidRPr="007221C4" w:rsidRDefault="007221C4" w:rsidP="007221C4">
            <w:pPr>
              <w:spacing w:after="0" w:line="240" w:lineRule="auto"/>
              <w:ind w:left="-103" w:right="-135" w:firstLine="0"/>
              <w:jc w:val="center"/>
              <w:rPr>
                <w:rFonts w:eastAsia="Calibri"/>
                <w:b/>
                <w:color w:val="auto"/>
                <w:sz w:val="22"/>
                <w:lang w:eastAsia="en-US"/>
              </w:rPr>
            </w:pPr>
            <w:r w:rsidRPr="007221C4">
              <w:rPr>
                <w:rFonts w:eastAsia="Calibri"/>
                <w:b/>
                <w:color w:val="auto"/>
                <w:sz w:val="22"/>
                <w:lang w:eastAsia="en-US"/>
              </w:rPr>
              <w:t>Maksimālais punktu skaits</w:t>
            </w:r>
          </w:p>
        </w:tc>
        <w:tc>
          <w:tcPr>
            <w:tcW w:w="4645" w:type="dxa"/>
            <w:vAlign w:val="center"/>
          </w:tcPr>
          <w:p w14:paraId="308ED0FF" w14:textId="77777777" w:rsidR="007221C4" w:rsidRPr="007221C4" w:rsidRDefault="007221C4" w:rsidP="007221C4">
            <w:pPr>
              <w:spacing w:after="0" w:line="240" w:lineRule="auto"/>
              <w:ind w:left="0" w:firstLine="0"/>
              <w:jc w:val="center"/>
              <w:rPr>
                <w:rFonts w:eastAsia="Calibri"/>
                <w:color w:val="auto"/>
                <w:sz w:val="22"/>
                <w:lang w:eastAsia="en-US"/>
              </w:rPr>
            </w:pPr>
            <w:r w:rsidRPr="007221C4">
              <w:rPr>
                <w:rFonts w:eastAsia="Calibri"/>
                <w:b/>
                <w:color w:val="auto"/>
                <w:sz w:val="22"/>
                <w:lang w:eastAsia="en-US"/>
              </w:rPr>
              <w:t>Novērtēšanas kārtība</w:t>
            </w:r>
          </w:p>
        </w:tc>
      </w:tr>
      <w:tr w:rsidR="007221C4" w:rsidRPr="007221C4" w14:paraId="58A69ECC" w14:textId="77777777" w:rsidTr="0066445F">
        <w:tc>
          <w:tcPr>
            <w:tcW w:w="571" w:type="dxa"/>
            <w:shd w:val="clear" w:color="auto" w:fill="E2EFD9" w:themeFill="accent6" w:themeFillTint="33"/>
            <w:vAlign w:val="center"/>
          </w:tcPr>
          <w:p w14:paraId="4C0BB00D"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1.</w:t>
            </w:r>
          </w:p>
        </w:tc>
        <w:tc>
          <w:tcPr>
            <w:tcW w:w="2829" w:type="dxa"/>
            <w:shd w:val="clear" w:color="auto" w:fill="E2EFD9" w:themeFill="accent6" w:themeFillTint="33"/>
            <w:vAlign w:val="center"/>
          </w:tcPr>
          <w:p w14:paraId="776DB85D" w14:textId="77777777" w:rsidR="007221C4" w:rsidRPr="007221C4" w:rsidRDefault="007221C4" w:rsidP="007221C4">
            <w:pPr>
              <w:spacing w:after="0" w:line="240" w:lineRule="auto"/>
              <w:ind w:left="0" w:firstLine="0"/>
              <w:rPr>
                <w:rFonts w:eastAsia="Calibri"/>
                <w:b/>
                <w:bCs/>
                <w:color w:val="auto"/>
                <w:sz w:val="22"/>
                <w:lang w:eastAsia="en-US"/>
              </w:rPr>
            </w:pPr>
            <w:r w:rsidRPr="007221C4">
              <w:rPr>
                <w:rFonts w:eastAsia="Calibri"/>
                <w:b/>
                <w:color w:val="auto"/>
                <w:sz w:val="22"/>
                <w:lang w:eastAsia="en-US"/>
              </w:rPr>
              <w:t>Piedāvājuma kvalitāte (C</w:t>
            </w:r>
            <w:r w:rsidRPr="007221C4">
              <w:rPr>
                <w:rFonts w:eastAsia="Calibri"/>
                <w:b/>
                <w:color w:val="auto"/>
                <w:sz w:val="22"/>
                <w:vertAlign w:val="subscript"/>
                <w:lang w:eastAsia="en-US"/>
              </w:rPr>
              <w:t>1</w:t>
            </w:r>
            <w:r w:rsidRPr="007221C4">
              <w:rPr>
                <w:rFonts w:eastAsia="Calibri"/>
                <w:b/>
                <w:color w:val="auto"/>
                <w:sz w:val="22"/>
                <w:lang w:eastAsia="en-US"/>
              </w:rPr>
              <w:t>)</w:t>
            </w:r>
          </w:p>
        </w:tc>
        <w:tc>
          <w:tcPr>
            <w:tcW w:w="1311" w:type="dxa"/>
            <w:shd w:val="clear" w:color="auto" w:fill="E2EFD9" w:themeFill="accent6" w:themeFillTint="33"/>
            <w:vAlign w:val="center"/>
          </w:tcPr>
          <w:p w14:paraId="4746B93A"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70</w:t>
            </w:r>
          </w:p>
        </w:tc>
        <w:tc>
          <w:tcPr>
            <w:tcW w:w="4645" w:type="dxa"/>
            <w:shd w:val="clear" w:color="auto" w:fill="E2EFD9" w:themeFill="accent6" w:themeFillTint="33"/>
            <w:vAlign w:val="center"/>
          </w:tcPr>
          <w:p w14:paraId="7F3CC035" w14:textId="62BC948C" w:rsidR="007221C4" w:rsidRPr="007221C4" w:rsidRDefault="007221C4" w:rsidP="007221C4">
            <w:pPr>
              <w:tabs>
                <w:tab w:val="left" w:pos="900"/>
              </w:tabs>
              <w:spacing w:after="0" w:line="240" w:lineRule="auto"/>
              <w:ind w:left="0" w:firstLine="0"/>
              <w:rPr>
                <w:rFonts w:eastAsia="Calibri"/>
                <w:color w:val="auto"/>
                <w:sz w:val="22"/>
                <w:lang w:eastAsia="en-US"/>
              </w:rPr>
            </w:pPr>
            <w:r w:rsidRPr="007221C4">
              <w:rPr>
                <w:rFonts w:eastAsia="Calibri"/>
                <w:color w:val="auto"/>
                <w:sz w:val="22"/>
                <w:lang w:eastAsia="en-US"/>
              </w:rPr>
              <w:t xml:space="preserve">Novērtēšanai tiek izmantota Pretendenta </w:t>
            </w:r>
            <w:r w:rsidRPr="007221C4">
              <w:rPr>
                <w:rFonts w:eastAsia="Calibri"/>
                <w:i/>
                <w:color w:val="auto"/>
                <w:sz w:val="22"/>
                <w:lang w:eastAsia="en-US"/>
              </w:rPr>
              <w:t>Tehniskajā piedāvājumā</w:t>
            </w:r>
            <w:r w:rsidRPr="007221C4">
              <w:rPr>
                <w:rFonts w:eastAsia="Calibri"/>
                <w:color w:val="auto"/>
                <w:sz w:val="22"/>
                <w:lang w:eastAsia="en-US"/>
              </w:rPr>
              <w:t xml:space="preserve"> </w:t>
            </w:r>
            <w:r w:rsidRPr="00E377F0">
              <w:rPr>
                <w:rFonts w:eastAsia="Calibri"/>
                <w:i/>
                <w:iCs/>
                <w:color w:val="auto"/>
                <w:sz w:val="22"/>
                <w:lang w:eastAsia="en-US"/>
              </w:rPr>
              <w:t>(pielikums Nr.</w:t>
            </w:r>
            <w:r w:rsidR="00E377F0" w:rsidRPr="00E377F0">
              <w:rPr>
                <w:rFonts w:eastAsia="Calibri"/>
                <w:i/>
                <w:iCs/>
                <w:color w:val="auto"/>
                <w:sz w:val="22"/>
                <w:lang w:eastAsia="en-US"/>
              </w:rPr>
              <w:t>8</w:t>
            </w:r>
            <w:r w:rsidRPr="00E377F0">
              <w:rPr>
                <w:rFonts w:eastAsia="Calibri"/>
                <w:i/>
                <w:iCs/>
                <w:color w:val="auto"/>
                <w:sz w:val="22"/>
                <w:lang w:eastAsia="en-US"/>
              </w:rPr>
              <w:t>)</w:t>
            </w:r>
            <w:r w:rsidRPr="007221C4">
              <w:rPr>
                <w:rFonts w:eastAsia="Calibri"/>
                <w:color w:val="auto"/>
                <w:sz w:val="22"/>
                <w:lang w:eastAsia="en-US"/>
              </w:rPr>
              <w:t xml:space="preserve"> norādītā informācija par piedāvāto pakalpojumu</w:t>
            </w:r>
            <w:r w:rsidR="00E377F0">
              <w:rPr>
                <w:rFonts w:eastAsia="Calibri"/>
                <w:color w:val="auto"/>
                <w:sz w:val="22"/>
                <w:lang w:eastAsia="en-US"/>
              </w:rPr>
              <w:t>.</w:t>
            </w:r>
          </w:p>
        </w:tc>
      </w:tr>
      <w:tr w:rsidR="0066445F" w:rsidRPr="007221C4" w14:paraId="4E53A53A" w14:textId="77777777" w:rsidTr="0066445F">
        <w:trPr>
          <w:trHeight w:val="741"/>
        </w:trPr>
        <w:tc>
          <w:tcPr>
            <w:tcW w:w="571" w:type="dxa"/>
            <w:shd w:val="clear" w:color="auto" w:fill="E2EFD9" w:themeFill="accent6" w:themeFillTint="33"/>
            <w:vAlign w:val="center"/>
          </w:tcPr>
          <w:p w14:paraId="0B26E788"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2.</w:t>
            </w:r>
          </w:p>
        </w:tc>
        <w:tc>
          <w:tcPr>
            <w:tcW w:w="2829" w:type="dxa"/>
            <w:shd w:val="clear" w:color="auto" w:fill="E2EFD9" w:themeFill="accent6" w:themeFillTint="33"/>
            <w:vAlign w:val="center"/>
          </w:tcPr>
          <w:p w14:paraId="6E8D03B3" w14:textId="387EE589" w:rsidR="007221C4" w:rsidRPr="007221C4" w:rsidRDefault="00E377F0" w:rsidP="007221C4">
            <w:pPr>
              <w:spacing w:after="0" w:line="240" w:lineRule="auto"/>
              <w:ind w:left="0" w:firstLine="0"/>
              <w:rPr>
                <w:rFonts w:eastAsia="Calibri"/>
                <w:b/>
                <w:color w:val="auto"/>
                <w:sz w:val="22"/>
                <w:lang w:eastAsia="en-US"/>
              </w:rPr>
            </w:pPr>
            <w:r>
              <w:rPr>
                <w:rFonts w:eastAsia="Calibri"/>
                <w:b/>
                <w:color w:val="auto"/>
                <w:sz w:val="22"/>
                <w:lang w:eastAsia="en-US"/>
              </w:rPr>
              <w:t xml:space="preserve">Cena </w:t>
            </w:r>
            <w:r w:rsidR="007221C4" w:rsidRPr="007221C4">
              <w:rPr>
                <w:rFonts w:eastAsia="Calibri"/>
                <w:b/>
                <w:color w:val="auto"/>
                <w:sz w:val="22"/>
                <w:lang w:eastAsia="en-US"/>
              </w:rPr>
              <w:t>EUR bez PVN (C</w:t>
            </w:r>
            <w:r w:rsidR="007221C4" w:rsidRPr="007221C4">
              <w:rPr>
                <w:rFonts w:eastAsia="Calibri"/>
                <w:b/>
                <w:color w:val="auto"/>
                <w:sz w:val="22"/>
                <w:vertAlign w:val="subscript"/>
                <w:lang w:eastAsia="en-US"/>
              </w:rPr>
              <w:t>2</w:t>
            </w:r>
            <w:r w:rsidR="007221C4" w:rsidRPr="007221C4">
              <w:rPr>
                <w:rFonts w:eastAsia="Calibri"/>
                <w:b/>
                <w:color w:val="auto"/>
                <w:sz w:val="22"/>
                <w:lang w:eastAsia="en-US"/>
              </w:rPr>
              <w:t>)</w:t>
            </w:r>
          </w:p>
        </w:tc>
        <w:tc>
          <w:tcPr>
            <w:tcW w:w="1311" w:type="dxa"/>
            <w:shd w:val="clear" w:color="auto" w:fill="E2EFD9" w:themeFill="accent6" w:themeFillTint="33"/>
            <w:vAlign w:val="center"/>
          </w:tcPr>
          <w:p w14:paraId="32D3EC2E"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30</w:t>
            </w:r>
          </w:p>
        </w:tc>
        <w:tc>
          <w:tcPr>
            <w:tcW w:w="4645" w:type="dxa"/>
            <w:shd w:val="clear" w:color="auto" w:fill="E2EFD9" w:themeFill="accent6" w:themeFillTint="33"/>
            <w:vAlign w:val="center"/>
          </w:tcPr>
          <w:p w14:paraId="071867D2" w14:textId="328D0375" w:rsidR="007221C4" w:rsidRPr="007221C4" w:rsidRDefault="007221C4" w:rsidP="007221C4">
            <w:pPr>
              <w:tabs>
                <w:tab w:val="left" w:pos="900"/>
              </w:tabs>
              <w:spacing w:after="0" w:line="240" w:lineRule="auto"/>
              <w:ind w:left="0" w:firstLine="0"/>
              <w:rPr>
                <w:rFonts w:eastAsia="Calibri"/>
                <w:bCs/>
                <w:color w:val="auto"/>
                <w:sz w:val="22"/>
                <w:lang w:eastAsia="en-US"/>
              </w:rPr>
            </w:pPr>
            <w:r w:rsidRPr="007221C4">
              <w:rPr>
                <w:rFonts w:eastAsia="Calibri"/>
                <w:color w:val="auto"/>
                <w:sz w:val="22"/>
                <w:lang w:eastAsia="en-US"/>
              </w:rPr>
              <w:t xml:space="preserve">Novērtēšanai tiek izmantota Pretendenta </w:t>
            </w:r>
            <w:r w:rsidRPr="007221C4">
              <w:rPr>
                <w:rFonts w:eastAsia="Calibri"/>
                <w:i/>
                <w:color w:val="auto"/>
                <w:sz w:val="22"/>
                <w:lang w:eastAsia="en-US"/>
              </w:rPr>
              <w:t>Finanšu piedāvājumā</w:t>
            </w:r>
            <w:r w:rsidRPr="007221C4">
              <w:rPr>
                <w:rFonts w:eastAsia="Calibri"/>
                <w:color w:val="auto"/>
                <w:sz w:val="22"/>
                <w:lang w:eastAsia="en-US"/>
              </w:rPr>
              <w:t xml:space="preserve"> </w:t>
            </w:r>
            <w:r w:rsidRPr="00E377F0">
              <w:rPr>
                <w:rFonts w:eastAsia="Calibri"/>
                <w:i/>
                <w:iCs/>
                <w:color w:val="auto"/>
                <w:sz w:val="22"/>
                <w:lang w:eastAsia="en-US"/>
              </w:rPr>
              <w:t>(</w:t>
            </w:r>
            <w:r w:rsidRPr="00E377F0">
              <w:rPr>
                <w:rFonts w:eastAsia="Calibri"/>
                <w:bCs/>
                <w:i/>
                <w:iCs/>
                <w:color w:val="auto"/>
                <w:sz w:val="22"/>
                <w:lang w:eastAsia="en-US"/>
              </w:rPr>
              <w:t>pielikums Nr.</w:t>
            </w:r>
            <w:r w:rsidR="001176F8">
              <w:rPr>
                <w:rFonts w:eastAsia="Calibri"/>
                <w:bCs/>
                <w:i/>
                <w:iCs/>
                <w:color w:val="auto"/>
                <w:sz w:val="22"/>
                <w:lang w:eastAsia="en-US"/>
              </w:rPr>
              <w:t>9</w:t>
            </w:r>
            <w:r w:rsidRPr="00E377F0">
              <w:rPr>
                <w:rFonts w:eastAsia="Calibri"/>
                <w:bCs/>
                <w:i/>
                <w:iCs/>
                <w:color w:val="auto"/>
                <w:sz w:val="22"/>
                <w:lang w:eastAsia="en-US"/>
              </w:rPr>
              <w:t>)</w:t>
            </w:r>
            <w:r w:rsidRPr="007221C4">
              <w:rPr>
                <w:rFonts w:eastAsia="Calibri"/>
                <w:bCs/>
                <w:color w:val="auto"/>
                <w:sz w:val="22"/>
                <w:lang w:eastAsia="en-US"/>
              </w:rPr>
              <w:t xml:space="preserve"> </w:t>
            </w:r>
            <w:r w:rsidRPr="007221C4">
              <w:rPr>
                <w:rFonts w:eastAsia="Calibri"/>
                <w:color w:val="auto"/>
                <w:sz w:val="22"/>
                <w:lang w:eastAsia="en-US"/>
              </w:rPr>
              <w:t>norādītā informācija.</w:t>
            </w:r>
          </w:p>
        </w:tc>
      </w:tr>
      <w:tr w:rsidR="007221C4" w:rsidRPr="007221C4" w14:paraId="4E035EBF" w14:textId="77777777" w:rsidTr="00F26823">
        <w:trPr>
          <w:trHeight w:val="366"/>
        </w:trPr>
        <w:tc>
          <w:tcPr>
            <w:tcW w:w="3400" w:type="dxa"/>
            <w:gridSpan w:val="2"/>
            <w:shd w:val="clear" w:color="auto" w:fill="auto"/>
            <w:vAlign w:val="center"/>
          </w:tcPr>
          <w:p w14:paraId="79F675E9" w14:textId="77777777" w:rsidR="007221C4" w:rsidRPr="007221C4" w:rsidRDefault="007221C4" w:rsidP="007221C4">
            <w:pPr>
              <w:spacing w:after="0" w:line="240" w:lineRule="auto"/>
              <w:ind w:left="0" w:firstLine="0"/>
              <w:jc w:val="right"/>
              <w:rPr>
                <w:rFonts w:eastAsia="Calibri"/>
                <w:b/>
                <w:color w:val="auto"/>
                <w:sz w:val="22"/>
                <w:lang w:eastAsia="en-US"/>
              </w:rPr>
            </w:pPr>
            <w:r w:rsidRPr="007221C4">
              <w:rPr>
                <w:rFonts w:eastAsia="Calibri"/>
                <w:b/>
                <w:color w:val="auto"/>
                <w:sz w:val="22"/>
                <w:lang w:eastAsia="en-US"/>
              </w:rPr>
              <w:t>Maksimālais punktu skaits (C):</w:t>
            </w:r>
          </w:p>
        </w:tc>
        <w:tc>
          <w:tcPr>
            <w:tcW w:w="1311" w:type="dxa"/>
            <w:shd w:val="clear" w:color="auto" w:fill="auto"/>
            <w:vAlign w:val="center"/>
          </w:tcPr>
          <w:p w14:paraId="7F1675A9" w14:textId="77777777" w:rsidR="007221C4" w:rsidRPr="007221C4" w:rsidRDefault="007221C4" w:rsidP="007221C4">
            <w:pPr>
              <w:spacing w:after="0" w:line="240" w:lineRule="auto"/>
              <w:ind w:left="0" w:firstLine="0"/>
              <w:jc w:val="center"/>
              <w:rPr>
                <w:rFonts w:eastAsia="Calibri"/>
                <w:b/>
                <w:color w:val="auto"/>
                <w:sz w:val="22"/>
                <w:lang w:eastAsia="en-US"/>
              </w:rPr>
            </w:pPr>
            <w:r w:rsidRPr="007221C4">
              <w:rPr>
                <w:rFonts w:eastAsia="Calibri"/>
                <w:b/>
                <w:color w:val="auto"/>
                <w:sz w:val="22"/>
                <w:lang w:eastAsia="en-US"/>
              </w:rPr>
              <w:t>100</w:t>
            </w:r>
          </w:p>
        </w:tc>
        <w:tc>
          <w:tcPr>
            <w:tcW w:w="4645" w:type="dxa"/>
            <w:vAlign w:val="center"/>
          </w:tcPr>
          <w:p w14:paraId="1BACC4B7" w14:textId="77777777" w:rsidR="007221C4" w:rsidRPr="007221C4" w:rsidRDefault="007221C4" w:rsidP="007221C4">
            <w:pPr>
              <w:spacing w:after="0" w:line="240" w:lineRule="auto"/>
              <w:ind w:left="0" w:firstLine="0"/>
              <w:jc w:val="left"/>
              <w:rPr>
                <w:rFonts w:eastAsia="Calibri"/>
                <w:color w:val="auto"/>
                <w:sz w:val="22"/>
                <w:highlight w:val="yellow"/>
                <w:lang w:eastAsia="en-US"/>
              </w:rPr>
            </w:pPr>
          </w:p>
        </w:tc>
      </w:tr>
    </w:tbl>
    <w:p w14:paraId="35DE715D" w14:textId="7F75D95E" w:rsidR="007221C4" w:rsidRDefault="007221C4" w:rsidP="001A121B">
      <w:pPr>
        <w:spacing w:after="0" w:line="240" w:lineRule="auto"/>
        <w:ind w:left="0" w:firstLine="0"/>
        <w:rPr>
          <w:rFonts w:eastAsia="Calibri"/>
          <w:color w:val="auto"/>
          <w:szCs w:val="24"/>
          <w:lang w:eastAsia="en-US"/>
        </w:rPr>
      </w:pPr>
    </w:p>
    <w:p w14:paraId="5AA01AD4" w14:textId="0C267891" w:rsidR="00F26823" w:rsidRDefault="00F26823" w:rsidP="00954513">
      <w:pPr>
        <w:spacing w:after="0" w:line="240" w:lineRule="auto"/>
        <w:ind w:left="0" w:firstLine="0"/>
        <w:rPr>
          <w:rFonts w:eastAsia="Calibri"/>
          <w:color w:val="auto"/>
          <w:szCs w:val="24"/>
          <w:lang w:eastAsia="en-US"/>
        </w:rPr>
      </w:pPr>
      <w:r w:rsidRPr="00F26823">
        <w:rPr>
          <w:rFonts w:eastAsia="Calibri"/>
          <w:color w:val="auto"/>
          <w:szCs w:val="24"/>
          <w:lang w:eastAsia="en-US"/>
        </w:rPr>
        <w:t>Vērtēšanas kritēriji tiek sadalīti to nozīmīguma secībā ar noteiktu punktu skaitu, pieņemot kopējo maksimālo vērtēšanas kritēriju līmeni par 100 punktiem.</w:t>
      </w:r>
    </w:p>
    <w:p w14:paraId="3AEC179C" w14:textId="77777777" w:rsidR="00AA17F1" w:rsidRPr="00AA17F1" w:rsidRDefault="00AA17F1" w:rsidP="00954513">
      <w:pPr>
        <w:spacing w:after="0" w:line="240" w:lineRule="auto"/>
        <w:ind w:left="0" w:firstLine="0"/>
        <w:rPr>
          <w:rFonts w:eastAsia="Calibri"/>
          <w:color w:val="auto"/>
          <w:szCs w:val="24"/>
          <w:lang w:eastAsia="en-US"/>
        </w:rPr>
      </w:pPr>
    </w:p>
    <w:p w14:paraId="4B3225FC" w14:textId="34C66704" w:rsidR="00F26823" w:rsidRDefault="00F26823" w:rsidP="00F67E04">
      <w:pPr>
        <w:numPr>
          <w:ilvl w:val="2"/>
          <w:numId w:val="9"/>
        </w:numPr>
        <w:spacing w:after="0" w:line="240" w:lineRule="auto"/>
        <w:ind w:left="0" w:firstLine="0"/>
        <w:rPr>
          <w:rFonts w:eastAsia="Calibri"/>
          <w:color w:val="auto"/>
          <w:szCs w:val="24"/>
          <w:lang w:eastAsia="en-US"/>
        </w:rPr>
      </w:pPr>
      <w:r w:rsidRPr="00F26823">
        <w:rPr>
          <w:rFonts w:eastAsia="Calibri"/>
          <w:color w:val="auto"/>
          <w:szCs w:val="24"/>
          <w:lang w:eastAsia="en-US"/>
        </w:rPr>
        <w:t xml:space="preserve">Eksperti un </w:t>
      </w:r>
      <w:r w:rsidR="0006361E">
        <w:rPr>
          <w:rFonts w:eastAsia="Calibri"/>
          <w:color w:val="auto"/>
          <w:szCs w:val="24"/>
          <w:lang w:eastAsia="en-US"/>
        </w:rPr>
        <w:t xml:space="preserve">Iepirkuma </w:t>
      </w:r>
      <w:r w:rsidRPr="00F26823">
        <w:rPr>
          <w:rFonts w:eastAsia="Calibri"/>
          <w:color w:val="auto"/>
          <w:szCs w:val="24"/>
          <w:lang w:eastAsia="en-US"/>
        </w:rPr>
        <w:t>komisija vērtēšanas kritēriju punktus aprēķina katram piedāvājumam atsevišķi, vērtējumu nosakot ar precizitāti divi cipari aiz komata, saskaņā ar šādām formulām un nosacījumiem</w:t>
      </w:r>
      <w:r w:rsidR="00954513">
        <w:rPr>
          <w:rFonts w:eastAsia="Calibri"/>
          <w:color w:val="auto"/>
          <w:szCs w:val="24"/>
          <w:lang w:eastAsia="en-US"/>
        </w:rPr>
        <w:t>:</w:t>
      </w:r>
    </w:p>
    <w:p w14:paraId="52DB1F23" w14:textId="77777777" w:rsidR="00F26823" w:rsidRPr="00F26823" w:rsidRDefault="00F26823" w:rsidP="00F26823">
      <w:pPr>
        <w:spacing w:after="0" w:line="240" w:lineRule="auto"/>
        <w:ind w:left="0" w:firstLine="0"/>
        <w:jc w:val="left"/>
        <w:rPr>
          <w:rFonts w:eastAsia="Calibri"/>
          <w:color w:val="auto"/>
          <w:szCs w:val="24"/>
          <w:lang w:eastAsia="en-US"/>
        </w:rPr>
      </w:pPr>
    </w:p>
    <w:tbl>
      <w:tblPr>
        <w:tblStyle w:val="Reatabula2"/>
        <w:tblW w:w="9214" w:type="dxa"/>
        <w:tblInd w:w="-147" w:type="dxa"/>
        <w:tblLook w:val="04A0" w:firstRow="1" w:lastRow="0" w:firstColumn="1" w:lastColumn="0" w:noHBand="0" w:noVBand="1"/>
      </w:tblPr>
      <w:tblGrid>
        <w:gridCol w:w="700"/>
        <w:gridCol w:w="6813"/>
        <w:gridCol w:w="1701"/>
      </w:tblGrid>
      <w:tr w:rsidR="00F26823" w:rsidRPr="00F26823" w14:paraId="5F5A7E0E" w14:textId="77777777" w:rsidTr="00F26823">
        <w:tc>
          <w:tcPr>
            <w:tcW w:w="700" w:type="dxa"/>
            <w:vAlign w:val="center"/>
          </w:tcPr>
          <w:p w14:paraId="7CFB987D"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Nr.</w:t>
            </w:r>
          </w:p>
          <w:p w14:paraId="5B15DF01"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b/>
                <w:color w:val="auto"/>
                <w:sz w:val="22"/>
              </w:rPr>
              <w:t>p.k.</w:t>
            </w:r>
          </w:p>
        </w:tc>
        <w:tc>
          <w:tcPr>
            <w:tcW w:w="6813" w:type="dxa"/>
            <w:vAlign w:val="center"/>
          </w:tcPr>
          <w:p w14:paraId="71192345" w14:textId="77777777" w:rsidR="00F26823" w:rsidRPr="00F26823" w:rsidRDefault="00F26823" w:rsidP="00F26823">
            <w:pPr>
              <w:widowControl w:val="0"/>
              <w:autoSpaceDE w:val="0"/>
              <w:autoSpaceDN w:val="0"/>
              <w:spacing w:after="0" w:line="240" w:lineRule="auto"/>
              <w:ind w:left="69" w:firstLine="0"/>
              <w:jc w:val="center"/>
              <w:rPr>
                <w:b/>
                <w:color w:val="auto"/>
                <w:sz w:val="22"/>
              </w:rPr>
            </w:pPr>
            <w:r w:rsidRPr="00F26823">
              <w:rPr>
                <w:b/>
                <w:color w:val="auto"/>
                <w:sz w:val="22"/>
              </w:rPr>
              <w:t>Vērtējamais kritērijs, vērtēšanas metodika</w:t>
            </w:r>
          </w:p>
        </w:tc>
        <w:tc>
          <w:tcPr>
            <w:tcW w:w="1701" w:type="dxa"/>
            <w:vAlign w:val="center"/>
          </w:tcPr>
          <w:p w14:paraId="6C6AFC35" w14:textId="77777777" w:rsidR="00F26823" w:rsidRPr="00F26823" w:rsidRDefault="00F26823" w:rsidP="00F26823">
            <w:pPr>
              <w:tabs>
                <w:tab w:val="left" w:pos="0"/>
              </w:tabs>
              <w:spacing w:after="0" w:line="240" w:lineRule="auto"/>
              <w:ind w:left="0" w:firstLine="0"/>
              <w:jc w:val="center"/>
              <w:rPr>
                <w:rFonts w:eastAsia="Calibri"/>
                <w:color w:val="auto"/>
                <w:sz w:val="22"/>
              </w:rPr>
            </w:pPr>
            <w:r w:rsidRPr="00F26823">
              <w:rPr>
                <w:rFonts w:eastAsia="Calibri"/>
                <w:b/>
                <w:color w:val="auto"/>
                <w:sz w:val="22"/>
              </w:rPr>
              <w:t>Maksimālais punktu skaits</w:t>
            </w:r>
          </w:p>
        </w:tc>
      </w:tr>
      <w:tr w:rsidR="00F26823" w:rsidRPr="00F26823" w14:paraId="7B21D95E" w14:textId="77777777" w:rsidTr="0066445F">
        <w:trPr>
          <w:trHeight w:val="389"/>
        </w:trPr>
        <w:tc>
          <w:tcPr>
            <w:tcW w:w="700" w:type="dxa"/>
            <w:shd w:val="clear" w:color="auto" w:fill="E2EFD9" w:themeFill="accent6" w:themeFillTint="33"/>
            <w:vAlign w:val="center"/>
          </w:tcPr>
          <w:p w14:paraId="2DA2C238"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1.</w:t>
            </w:r>
          </w:p>
        </w:tc>
        <w:tc>
          <w:tcPr>
            <w:tcW w:w="6813" w:type="dxa"/>
            <w:shd w:val="clear" w:color="auto" w:fill="E2EFD9" w:themeFill="accent6" w:themeFillTint="33"/>
            <w:vAlign w:val="center"/>
          </w:tcPr>
          <w:p w14:paraId="58019DBB" w14:textId="77777777" w:rsidR="00F26823" w:rsidRPr="00F26823" w:rsidRDefault="00F26823" w:rsidP="00F26823">
            <w:pPr>
              <w:widowControl w:val="0"/>
              <w:autoSpaceDE w:val="0"/>
              <w:autoSpaceDN w:val="0"/>
              <w:spacing w:after="0" w:line="240" w:lineRule="auto"/>
              <w:ind w:left="1" w:right="63" w:firstLine="0"/>
              <w:rPr>
                <w:b/>
                <w:color w:val="auto"/>
                <w:sz w:val="22"/>
              </w:rPr>
            </w:pPr>
            <w:r w:rsidRPr="00F26823">
              <w:rPr>
                <w:b/>
                <w:color w:val="auto"/>
                <w:sz w:val="22"/>
              </w:rPr>
              <w:t>Piedāvājuma kvalitāte (C</w:t>
            </w:r>
            <w:r w:rsidRPr="00F26823">
              <w:rPr>
                <w:b/>
                <w:color w:val="auto"/>
                <w:sz w:val="22"/>
                <w:vertAlign w:val="subscript"/>
              </w:rPr>
              <w:t>1</w:t>
            </w:r>
            <w:r w:rsidRPr="00F26823">
              <w:rPr>
                <w:b/>
                <w:color w:val="auto"/>
                <w:sz w:val="22"/>
              </w:rPr>
              <w:t>)</w:t>
            </w:r>
          </w:p>
        </w:tc>
        <w:tc>
          <w:tcPr>
            <w:tcW w:w="1701" w:type="dxa"/>
            <w:shd w:val="clear" w:color="auto" w:fill="E2EFD9" w:themeFill="accent6" w:themeFillTint="33"/>
            <w:vAlign w:val="center"/>
          </w:tcPr>
          <w:p w14:paraId="510D0266"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70</w:t>
            </w:r>
          </w:p>
        </w:tc>
      </w:tr>
      <w:tr w:rsidR="00F26823" w:rsidRPr="00F26823" w14:paraId="1D5E8E04" w14:textId="77777777" w:rsidTr="00F26823">
        <w:tc>
          <w:tcPr>
            <w:tcW w:w="700" w:type="dxa"/>
            <w:vAlign w:val="center"/>
          </w:tcPr>
          <w:p w14:paraId="5C9CF4F1"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color w:val="auto"/>
                <w:sz w:val="22"/>
              </w:rPr>
              <w:t>1.1.</w:t>
            </w:r>
          </w:p>
        </w:tc>
        <w:tc>
          <w:tcPr>
            <w:tcW w:w="6813" w:type="dxa"/>
          </w:tcPr>
          <w:p w14:paraId="0C6D9CE4" w14:textId="68AED563" w:rsidR="00F26823" w:rsidRPr="00F26823" w:rsidRDefault="00F26823" w:rsidP="00F26823">
            <w:pPr>
              <w:spacing w:after="0" w:line="240" w:lineRule="auto"/>
              <w:ind w:left="0" w:firstLine="0"/>
              <w:rPr>
                <w:rFonts w:eastAsia="Calibri"/>
                <w:color w:val="auto"/>
                <w:sz w:val="22"/>
              </w:rPr>
            </w:pPr>
            <w:r w:rsidRPr="00F26823">
              <w:rPr>
                <w:rFonts w:eastAsia="Calibri"/>
                <w:color w:val="auto"/>
                <w:sz w:val="22"/>
              </w:rPr>
              <w:t>Piedāvājumam ir augsta detalizācijas pakāpe</w:t>
            </w:r>
            <w:r w:rsidR="00654E0F">
              <w:rPr>
                <w:rFonts w:eastAsia="Calibri"/>
                <w:color w:val="auto"/>
                <w:sz w:val="22"/>
              </w:rPr>
              <w:t>, ja:</w:t>
            </w:r>
          </w:p>
          <w:p w14:paraId="64289A69" w14:textId="48402F1F" w:rsidR="00F26823" w:rsidRPr="00FA5881" w:rsidRDefault="00654E0F" w:rsidP="00F67E04">
            <w:pPr>
              <w:numPr>
                <w:ilvl w:val="0"/>
                <w:numId w:val="10"/>
              </w:numPr>
              <w:spacing w:after="0" w:line="240" w:lineRule="auto"/>
              <w:jc w:val="left"/>
              <w:rPr>
                <w:rFonts w:eastAsia="Calibri"/>
                <w:color w:val="auto"/>
                <w:sz w:val="22"/>
              </w:rPr>
            </w:pPr>
            <w:r w:rsidRPr="00FA5881">
              <w:rPr>
                <w:rFonts w:eastAsia="Calibri"/>
                <w:color w:val="auto"/>
                <w:sz w:val="22"/>
              </w:rPr>
              <w:t>tiek sniegta detalizēta informācija</w:t>
            </w:r>
            <w:r w:rsidR="002403DC" w:rsidRPr="00FA5881">
              <w:rPr>
                <w:rFonts w:eastAsia="Calibri"/>
                <w:color w:val="auto"/>
                <w:sz w:val="22"/>
              </w:rPr>
              <w:t>,</w:t>
            </w:r>
            <w:r w:rsidRPr="00FA5881">
              <w:rPr>
                <w:rFonts w:eastAsia="Calibri"/>
                <w:color w:val="auto"/>
                <w:sz w:val="22"/>
              </w:rPr>
              <w:t xml:space="preserve"> kādā veidā Pretendents </w:t>
            </w:r>
            <w:r w:rsidR="002403DC" w:rsidRPr="00FA5881">
              <w:rPr>
                <w:rFonts w:eastAsia="Calibri"/>
                <w:color w:val="auto"/>
                <w:sz w:val="22"/>
              </w:rPr>
              <w:t xml:space="preserve">plāno nodrošināt </w:t>
            </w:r>
            <w:r w:rsidRPr="00FA5881">
              <w:rPr>
                <w:rFonts w:eastAsia="Calibri"/>
                <w:color w:val="auto"/>
                <w:sz w:val="22"/>
              </w:rPr>
              <w:t>darba uzdevuma izpildi;</w:t>
            </w:r>
          </w:p>
          <w:p w14:paraId="04B8A835" w14:textId="3A88FF1E" w:rsidR="00F26823" w:rsidRPr="00FA5881" w:rsidRDefault="002403DC" w:rsidP="00F67E04">
            <w:pPr>
              <w:numPr>
                <w:ilvl w:val="0"/>
                <w:numId w:val="10"/>
              </w:numPr>
              <w:spacing w:after="0" w:line="240" w:lineRule="auto"/>
              <w:jc w:val="left"/>
              <w:rPr>
                <w:rFonts w:eastAsia="Calibri"/>
                <w:color w:val="auto"/>
                <w:sz w:val="22"/>
              </w:rPr>
            </w:pPr>
            <w:r w:rsidRPr="00FA5881">
              <w:rPr>
                <w:rFonts w:eastAsia="Calibri"/>
                <w:color w:val="auto"/>
                <w:sz w:val="22"/>
              </w:rPr>
              <w:t>tas atspoguļo Pretendenta pieredzi, zināšanas un kvalifikāciju attiecīgajā jomā;</w:t>
            </w:r>
          </w:p>
          <w:p w14:paraId="197E571F" w14:textId="59A423EA" w:rsidR="00FA5881" w:rsidRPr="00742970" w:rsidRDefault="00FA5881" w:rsidP="00742970">
            <w:pPr>
              <w:numPr>
                <w:ilvl w:val="0"/>
                <w:numId w:val="10"/>
              </w:numPr>
              <w:spacing w:after="0" w:line="240" w:lineRule="auto"/>
              <w:jc w:val="left"/>
              <w:rPr>
                <w:rFonts w:eastAsia="Calibri"/>
                <w:color w:val="auto"/>
                <w:sz w:val="22"/>
              </w:rPr>
            </w:pPr>
            <w:r w:rsidRPr="00FA5881">
              <w:rPr>
                <w:rFonts w:eastAsia="Calibri"/>
                <w:color w:val="auto"/>
                <w:sz w:val="22"/>
              </w:rPr>
              <w:t xml:space="preserve">tas atspoguļo </w:t>
            </w:r>
            <w:r w:rsidR="00742970">
              <w:rPr>
                <w:rFonts w:eastAsia="Calibri"/>
                <w:color w:val="auto"/>
                <w:sz w:val="22"/>
              </w:rPr>
              <w:t>Vecākā eksperta</w:t>
            </w:r>
            <w:r w:rsidR="00742970" w:rsidRPr="00742970">
              <w:rPr>
                <w:rFonts w:eastAsia="Calibri"/>
                <w:color w:val="auto"/>
                <w:sz w:val="22"/>
              </w:rPr>
              <w:t xml:space="preserve"> līguma pārvaldībā un ko</w:t>
            </w:r>
            <w:r w:rsidR="00742970">
              <w:rPr>
                <w:rFonts w:eastAsia="Calibri"/>
                <w:color w:val="auto"/>
                <w:sz w:val="22"/>
              </w:rPr>
              <w:t>munikācijas koordinēšanas vadīšanā</w:t>
            </w:r>
            <w:r w:rsidR="00742970">
              <w:rPr>
                <w:sz w:val="23"/>
                <w:szCs w:val="23"/>
              </w:rPr>
              <w:t xml:space="preserve"> zināšanas,</w:t>
            </w:r>
            <w:r w:rsidRPr="00742970">
              <w:rPr>
                <w:rFonts w:eastAsia="Calibri"/>
                <w:color w:val="auto"/>
                <w:sz w:val="22"/>
              </w:rPr>
              <w:t xml:space="preserve"> pieredzi un kvalifikāciju attiecīgajā jomā</w:t>
            </w:r>
            <w:r w:rsidR="00DE65C8" w:rsidRPr="00742970">
              <w:rPr>
                <w:rFonts w:eastAsia="Calibri"/>
                <w:color w:val="auto"/>
                <w:sz w:val="22"/>
              </w:rPr>
              <w:t>.</w:t>
            </w:r>
          </w:p>
          <w:p w14:paraId="451B4B12" w14:textId="449F088A" w:rsidR="00F26823" w:rsidRPr="00F26823" w:rsidRDefault="00F26823" w:rsidP="002403DC">
            <w:pPr>
              <w:spacing w:after="0" w:line="240" w:lineRule="auto"/>
              <w:ind w:left="0" w:firstLine="0"/>
              <w:jc w:val="left"/>
              <w:rPr>
                <w:rFonts w:eastAsia="Calibri"/>
                <w:color w:val="auto"/>
                <w:sz w:val="22"/>
              </w:rPr>
            </w:pPr>
          </w:p>
        </w:tc>
        <w:tc>
          <w:tcPr>
            <w:tcW w:w="1701" w:type="dxa"/>
            <w:vAlign w:val="center"/>
          </w:tcPr>
          <w:p w14:paraId="431BD246" w14:textId="77777777" w:rsidR="00F26823" w:rsidRPr="00F26823" w:rsidRDefault="00F26823" w:rsidP="00F26823">
            <w:pPr>
              <w:spacing w:after="0" w:line="240" w:lineRule="auto"/>
              <w:ind w:left="0" w:firstLine="0"/>
              <w:jc w:val="center"/>
              <w:rPr>
                <w:rFonts w:eastAsia="Calibri"/>
                <w:color w:val="auto"/>
                <w:sz w:val="22"/>
              </w:rPr>
            </w:pPr>
            <w:r w:rsidRPr="00F26823">
              <w:rPr>
                <w:rFonts w:eastAsia="Calibri"/>
                <w:color w:val="auto"/>
                <w:sz w:val="22"/>
              </w:rPr>
              <w:t>Piešķir 70 punktus</w:t>
            </w:r>
          </w:p>
        </w:tc>
      </w:tr>
      <w:tr w:rsidR="00F26823" w:rsidRPr="00F26823" w14:paraId="49208533" w14:textId="77777777" w:rsidTr="00F26823">
        <w:tc>
          <w:tcPr>
            <w:tcW w:w="700" w:type="dxa"/>
            <w:vAlign w:val="center"/>
          </w:tcPr>
          <w:p w14:paraId="4F7AE6F9"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color w:val="auto"/>
                <w:sz w:val="22"/>
              </w:rPr>
              <w:t>1.2.</w:t>
            </w:r>
          </w:p>
        </w:tc>
        <w:tc>
          <w:tcPr>
            <w:tcW w:w="6813" w:type="dxa"/>
          </w:tcPr>
          <w:p w14:paraId="38FBCF26" w14:textId="77777777" w:rsidR="00F26823" w:rsidRPr="00F26823" w:rsidRDefault="00F26823" w:rsidP="00F26823">
            <w:pPr>
              <w:spacing w:after="0" w:line="240" w:lineRule="auto"/>
              <w:ind w:left="0" w:firstLine="0"/>
              <w:rPr>
                <w:rFonts w:eastAsia="Calibri"/>
                <w:color w:val="auto"/>
                <w:sz w:val="22"/>
              </w:rPr>
            </w:pPr>
            <w:r w:rsidRPr="00F26823">
              <w:rPr>
                <w:rFonts w:eastAsia="Calibri"/>
                <w:color w:val="auto"/>
                <w:sz w:val="22"/>
              </w:rPr>
              <w:t>Piedāvājumam ir vidēja detalizācijas pakāpe, ja viens no 1.1.punktā norādītajiem kritērijiem nav pietiekoši detalizēts.</w:t>
            </w:r>
          </w:p>
        </w:tc>
        <w:tc>
          <w:tcPr>
            <w:tcW w:w="1701" w:type="dxa"/>
            <w:vAlign w:val="center"/>
          </w:tcPr>
          <w:p w14:paraId="2F46C5D7" w14:textId="77777777" w:rsidR="00F26823" w:rsidRPr="00F26823" w:rsidRDefault="00F26823" w:rsidP="00F26823">
            <w:pPr>
              <w:spacing w:after="0" w:line="240" w:lineRule="auto"/>
              <w:ind w:left="0" w:firstLine="0"/>
              <w:jc w:val="center"/>
              <w:rPr>
                <w:rFonts w:eastAsia="Calibri"/>
                <w:color w:val="auto"/>
                <w:sz w:val="22"/>
              </w:rPr>
            </w:pPr>
            <w:r w:rsidRPr="00F26823">
              <w:rPr>
                <w:rFonts w:eastAsia="Calibri"/>
                <w:color w:val="auto"/>
                <w:sz w:val="22"/>
              </w:rPr>
              <w:t>Piešķir 50 punktus</w:t>
            </w:r>
          </w:p>
        </w:tc>
      </w:tr>
      <w:tr w:rsidR="00F26823" w:rsidRPr="00F26823" w14:paraId="355AB6C7" w14:textId="77777777" w:rsidTr="00F26823">
        <w:tc>
          <w:tcPr>
            <w:tcW w:w="700" w:type="dxa"/>
            <w:vAlign w:val="center"/>
          </w:tcPr>
          <w:p w14:paraId="7FA2C2ED"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color w:val="auto"/>
                <w:sz w:val="22"/>
              </w:rPr>
              <w:t>1.3.</w:t>
            </w:r>
          </w:p>
        </w:tc>
        <w:tc>
          <w:tcPr>
            <w:tcW w:w="6813" w:type="dxa"/>
          </w:tcPr>
          <w:p w14:paraId="221CF04A" w14:textId="77777777" w:rsidR="00F26823" w:rsidRPr="00F26823" w:rsidRDefault="00F26823" w:rsidP="00F26823">
            <w:pPr>
              <w:spacing w:after="0" w:line="240" w:lineRule="auto"/>
              <w:ind w:left="0" w:firstLine="0"/>
              <w:rPr>
                <w:rFonts w:eastAsia="Calibri"/>
                <w:color w:val="auto"/>
                <w:sz w:val="22"/>
              </w:rPr>
            </w:pPr>
            <w:r w:rsidRPr="00F26823">
              <w:rPr>
                <w:rFonts w:eastAsia="Calibri"/>
                <w:color w:val="auto"/>
                <w:sz w:val="22"/>
              </w:rPr>
              <w:t>Piedāvājumam ir vidēji zema detalizācijas pakāpe, ja divi no 1.1.punktā norādītajiem kritērijiem nav pietiekoši detalizēti.</w:t>
            </w:r>
          </w:p>
        </w:tc>
        <w:tc>
          <w:tcPr>
            <w:tcW w:w="1701" w:type="dxa"/>
            <w:vAlign w:val="center"/>
          </w:tcPr>
          <w:p w14:paraId="4B3B19D4" w14:textId="77777777" w:rsidR="00F26823" w:rsidRPr="00F26823" w:rsidRDefault="00F26823" w:rsidP="00F26823">
            <w:pPr>
              <w:spacing w:after="0" w:line="240" w:lineRule="auto"/>
              <w:ind w:left="0" w:firstLine="0"/>
              <w:jc w:val="center"/>
              <w:rPr>
                <w:rFonts w:eastAsia="Calibri"/>
                <w:color w:val="auto"/>
                <w:sz w:val="22"/>
              </w:rPr>
            </w:pPr>
            <w:r w:rsidRPr="00F26823">
              <w:rPr>
                <w:rFonts w:eastAsia="Calibri"/>
                <w:color w:val="auto"/>
                <w:sz w:val="22"/>
              </w:rPr>
              <w:t>Piešķir 30 punktus</w:t>
            </w:r>
          </w:p>
        </w:tc>
      </w:tr>
      <w:tr w:rsidR="00F26823" w:rsidRPr="00F26823" w14:paraId="211F10F5" w14:textId="77777777" w:rsidTr="00F26823">
        <w:tc>
          <w:tcPr>
            <w:tcW w:w="700" w:type="dxa"/>
            <w:vAlign w:val="center"/>
          </w:tcPr>
          <w:p w14:paraId="7422C52F"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color w:val="auto"/>
                <w:sz w:val="22"/>
              </w:rPr>
              <w:lastRenderedPageBreak/>
              <w:t>1.4.</w:t>
            </w:r>
          </w:p>
        </w:tc>
        <w:tc>
          <w:tcPr>
            <w:tcW w:w="6813" w:type="dxa"/>
          </w:tcPr>
          <w:p w14:paraId="74F3948E" w14:textId="77777777" w:rsidR="00F26823" w:rsidRPr="00F26823" w:rsidRDefault="00F26823" w:rsidP="00F26823">
            <w:pPr>
              <w:spacing w:after="0" w:line="240" w:lineRule="auto"/>
              <w:ind w:left="0" w:firstLine="0"/>
              <w:rPr>
                <w:rFonts w:eastAsia="Calibri"/>
                <w:color w:val="auto"/>
                <w:sz w:val="22"/>
              </w:rPr>
            </w:pPr>
            <w:r w:rsidRPr="00F26823">
              <w:rPr>
                <w:rFonts w:eastAsia="Calibri"/>
                <w:color w:val="auto"/>
                <w:sz w:val="22"/>
              </w:rPr>
              <w:t>Piedāvājumam ir zema detalizācijas pakāpe, ja trīs vai vairāki 1.1.punktā norādītie kritēriji nav pietiekoši detalizēti.</w:t>
            </w:r>
          </w:p>
        </w:tc>
        <w:tc>
          <w:tcPr>
            <w:tcW w:w="1701" w:type="dxa"/>
            <w:vAlign w:val="center"/>
          </w:tcPr>
          <w:p w14:paraId="3F970EC9" w14:textId="77777777" w:rsidR="00F26823" w:rsidRPr="00F26823" w:rsidRDefault="00F26823" w:rsidP="00F26823">
            <w:pPr>
              <w:spacing w:after="0" w:line="240" w:lineRule="auto"/>
              <w:ind w:left="0" w:firstLine="0"/>
              <w:jc w:val="center"/>
              <w:rPr>
                <w:rFonts w:eastAsia="Calibri"/>
                <w:color w:val="auto"/>
                <w:sz w:val="22"/>
              </w:rPr>
            </w:pPr>
            <w:r w:rsidRPr="00F26823">
              <w:rPr>
                <w:rFonts w:eastAsia="Calibri"/>
                <w:color w:val="auto"/>
                <w:sz w:val="22"/>
              </w:rPr>
              <w:t>Piešķir 0 punktus</w:t>
            </w:r>
          </w:p>
        </w:tc>
      </w:tr>
      <w:tr w:rsidR="00F26823" w:rsidRPr="00F26823" w14:paraId="4CC182A3" w14:textId="77777777" w:rsidTr="0066445F">
        <w:trPr>
          <w:trHeight w:val="343"/>
        </w:trPr>
        <w:tc>
          <w:tcPr>
            <w:tcW w:w="700" w:type="dxa"/>
            <w:shd w:val="clear" w:color="auto" w:fill="E2EFD9" w:themeFill="accent6" w:themeFillTint="33"/>
            <w:vAlign w:val="center"/>
          </w:tcPr>
          <w:p w14:paraId="3FDA5BF9"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2.</w:t>
            </w:r>
          </w:p>
        </w:tc>
        <w:tc>
          <w:tcPr>
            <w:tcW w:w="6813" w:type="dxa"/>
            <w:shd w:val="clear" w:color="auto" w:fill="E2EFD9" w:themeFill="accent6" w:themeFillTint="33"/>
            <w:vAlign w:val="center"/>
          </w:tcPr>
          <w:p w14:paraId="3707388C" w14:textId="77777777" w:rsidR="00F26823" w:rsidRPr="00F26823" w:rsidRDefault="00F26823" w:rsidP="00F26823">
            <w:pPr>
              <w:widowControl w:val="0"/>
              <w:autoSpaceDE w:val="0"/>
              <w:autoSpaceDN w:val="0"/>
              <w:spacing w:after="0" w:line="240" w:lineRule="auto"/>
              <w:ind w:left="1" w:right="63" w:firstLine="0"/>
              <w:rPr>
                <w:b/>
                <w:color w:val="auto"/>
                <w:sz w:val="22"/>
              </w:rPr>
            </w:pPr>
            <w:r w:rsidRPr="00F26823">
              <w:rPr>
                <w:b/>
                <w:color w:val="auto"/>
                <w:sz w:val="22"/>
              </w:rPr>
              <w:t>Kopējā cenu summa EUR bez PVN (C</w:t>
            </w:r>
            <w:r w:rsidRPr="00F26823">
              <w:rPr>
                <w:b/>
                <w:color w:val="auto"/>
                <w:sz w:val="22"/>
                <w:vertAlign w:val="subscript"/>
              </w:rPr>
              <w:t>2</w:t>
            </w:r>
            <w:r w:rsidRPr="00F26823">
              <w:rPr>
                <w:b/>
                <w:color w:val="auto"/>
                <w:sz w:val="22"/>
              </w:rPr>
              <w:t>)</w:t>
            </w:r>
          </w:p>
        </w:tc>
        <w:tc>
          <w:tcPr>
            <w:tcW w:w="1701" w:type="dxa"/>
            <w:shd w:val="clear" w:color="auto" w:fill="E2EFD9" w:themeFill="accent6" w:themeFillTint="33"/>
            <w:vAlign w:val="center"/>
          </w:tcPr>
          <w:p w14:paraId="2B112B93"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r w:rsidRPr="00F26823">
              <w:rPr>
                <w:rFonts w:eastAsia="Calibri"/>
                <w:b/>
                <w:color w:val="auto"/>
                <w:sz w:val="22"/>
              </w:rPr>
              <w:t>30</w:t>
            </w:r>
          </w:p>
        </w:tc>
      </w:tr>
      <w:tr w:rsidR="00F26823" w:rsidRPr="00F26823" w14:paraId="4DB8F364" w14:textId="77777777" w:rsidTr="00F26823">
        <w:tc>
          <w:tcPr>
            <w:tcW w:w="700" w:type="dxa"/>
            <w:shd w:val="clear" w:color="auto" w:fill="FFFFFF"/>
            <w:vAlign w:val="center"/>
          </w:tcPr>
          <w:p w14:paraId="36BD980F" w14:textId="77777777" w:rsidR="00F26823" w:rsidRPr="00F26823" w:rsidRDefault="00F26823" w:rsidP="00F26823">
            <w:pPr>
              <w:tabs>
                <w:tab w:val="left" w:pos="0"/>
              </w:tabs>
              <w:spacing w:after="0" w:line="240" w:lineRule="auto"/>
              <w:ind w:left="0" w:right="129" w:firstLine="0"/>
              <w:jc w:val="center"/>
              <w:rPr>
                <w:rFonts w:eastAsia="Calibri"/>
                <w:b/>
                <w:color w:val="auto"/>
                <w:sz w:val="22"/>
              </w:rPr>
            </w:pPr>
          </w:p>
        </w:tc>
        <w:tc>
          <w:tcPr>
            <w:tcW w:w="8514" w:type="dxa"/>
            <w:gridSpan w:val="2"/>
            <w:shd w:val="clear" w:color="auto" w:fill="FFFFFF"/>
            <w:vAlign w:val="center"/>
          </w:tcPr>
          <w:p w14:paraId="227F400F" w14:textId="77777777" w:rsidR="00F26823" w:rsidRPr="00F26823" w:rsidRDefault="00F26823" w:rsidP="00F26823">
            <w:pPr>
              <w:spacing w:after="0" w:line="240" w:lineRule="auto"/>
              <w:ind w:left="0" w:firstLine="0"/>
              <w:rPr>
                <w:rFonts w:eastAsia="Calibri"/>
                <w:b/>
                <w:color w:val="auto"/>
                <w:sz w:val="22"/>
                <w:vertAlign w:val="subscript"/>
              </w:rPr>
            </w:pPr>
            <w:r w:rsidRPr="00F26823">
              <w:rPr>
                <w:rFonts w:eastAsia="Calibri"/>
                <w:bCs/>
                <w:color w:val="auto"/>
                <w:sz w:val="22"/>
              </w:rPr>
              <w:t xml:space="preserve">Maksimālo punktu skaitu piešķir piedāvājumam ar viszemāko piedāvāto cenu, bet pārējiem piedāvājumiem punktus aprēķina pēc formulas: </w:t>
            </w:r>
            <w:r w:rsidRPr="00F26823">
              <w:rPr>
                <w:rFonts w:eastAsia="Calibri"/>
                <w:b/>
                <w:bCs/>
                <w:color w:val="auto"/>
                <w:sz w:val="22"/>
              </w:rPr>
              <w:t>C</w:t>
            </w:r>
            <w:r w:rsidRPr="00F26823">
              <w:rPr>
                <w:rFonts w:eastAsia="Calibri"/>
                <w:b/>
                <w:bCs/>
                <w:color w:val="auto"/>
                <w:sz w:val="22"/>
                <w:vertAlign w:val="subscript"/>
              </w:rPr>
              <w:t>2</w:t>
            </w:r>
            <w:r w:rsidRPr="00F26823">
              <w:rPr>
                <w:rFonts w:eastAsia="Calibri"/>
                <w:b/>
                <w:bCs/>
                <w:color w:val="auto"/>
                <w:sz w:val="22"/>
              </w:rPr>
              <w:t>=(</w:t>
            </w:r>
            <w:r w:rsidRPr="00F26823">
              <w:rPr>
                <w:rFonts w:eastAsia="Calibri"/>
                <w:b/>
                <w:color w:val="auto"/>
                <w:sz w:val="22"/>
              </w:rPr>
              <w:t>C</w:t>
            </w:r>
            <w:r w:rsidRPr="00F26823">
              <w:rPr>
                <w:rFonts w:eastAsia="Calibri"/>
                <w:b/>
                <w:color w:val="auto"/>
                <w:sz w:val="22"/>
                <w:vertAlign w:val="subscript"/>
              </w:rPr>
              <w:t>min</w:t>
            </w:r>
            <w:r w:rsidRPr="00F26823">
              <w:rPr>
                <w:rFonts w:eastAsia="Calibri"/>
                <w:b/>
                <w:bCs/>
                <w:color w:val="auto"/>
                <w:sz w:val="22"/>
              </w:rPr>
              <w:t>/</w:t>
            </w:r>
            <w:r w:rsidRPr="00F26823">
              <w:rPr>
                <w:rFonts w:eastAsia="Calibri"/>
                <w:b/>
                <w:color w:val="auto"/>
                <w:sz w:val="22"/>
              </w:rPr>
              <w:t>C</w:t>
            </w:r>
            <w:r w:rsidRPr="00F26823">
              <w:rPr>
                <w:rFonts w:eastAsia="Calibri"/>
                <w:b/>
                <w:color w:val="auto"/>
                <w:sz w:val="22"/>
                <w:vertAlign w:val="subscript"/>
              </w:rPr>
              <w:t>pied</w:t>
            </w:r>
            <w:r w:rsidRPr="00F26823">
              <w:rPr>
                <w:rFonts w:eastAsia="Calibri"/>
                <w:b/>
                <w:bCs/>
                <w:color w:val="auto"/>
                <w:sz w:val="22"/>
              </w:rPr>
              <w:t>)*</w:t>
            </w:r>
            <w:r w:rsidRPr="00F26823">
              <w:rPr>
                <w:rFonts w:eastAsia="Calibri"/>
                <w:b/>
                <w:color w:val="auto"/>
                <w:sz w:val="22"/>
              </w:rPr>
              <w:t>P</w:t>
            </w:r>
            <w:r w:rsidRPr="00F26823">
              <w:rPr>
                <w:rFonts w:eastAsia="Calibri"/>
                <w:b/>
                <w:color w:val="auto"/>
                <w:sz w:val="22"/>
                <w:vertAlign w:val="subscript"/>
              </w:rPr>
              <w:t>sk</w:t>
            </w:r>
          </w:p>
          <w:p w14:paraId="06C9334E" w14:textId="77777777" w:rsidR="00F26823" w:rsidRPr="00F26823" w:rsidRDefault="00F26823" w:rsidP="00F26823">
            <w:pPr>
              <w:tabs>
                <w:tab w:val="left" w:pos="284"/>
                <w:tab w:val="left" w:pos="567"/>
              </w:tabs>
              <w:spacing w:after="0" w:line="240" w:lineRule="auto"/>
              <w:ind w:left="0" w:firstLine="0"/>
              <w:rPr>
                <w:rFonts w:eastAsia="Calibri"/>
                <w:color w:val="auto"/>
                <w:sz w:val="22"/>
              </w:rPr>
            </w:pPr>
            <w:r w:rsidRPr="00F26823">
              <w:rPr>
                <w:rFonts w:eastAsia="Calibri"/>
                <w:color w:val="auto"/>
                <w:sz w:val="22"/>
              </w:rPr>
              <w:t>kur:</w:t>
            </w:r>
            <w:r w:rsidRPr="00F26823">
              <w:rPr>
                <w:rFonts w:eastAsia="Calibri"/>
                <w:color w:val="auto"/>
                <w:sz w:val="22"/>
              </w:rPr>
              <w:tab/>
            </w:r>
            <w:r w:rsidRPr="00F26823">
              <w:rPr>
                <w:rFonts w:eastAsia="Calibri"/>
                <w:color w:val="auto"/>
                <w:sz w:val="22"/>
              </w:rPr>
              <w:tab/>
              <w:t>C</w:t>
            </w:r>
            <w:r w:rsidRPr="00F26823">
              <w:rPr>
                <w:rFonts w:eastAsia="Calibri"/>
                <w:color w:val="auto"/>
                <w:sz w:val="22"/>
                <w:vertAlign w:val="subscript"/>
              </w:rPr>
              <w:t>min</w:t>
            </w:r>
            <w:r w:rsidRPr="00F26823">
              <w:rPr>
                <w:rFonts w:eastAsia="Calibri"/>
                <w:color w:val="auto"/>
                <w:sz w:val="22"/>
              </w:rPr>
              <w:t xml:space="preserve"> – </w:t>
            </w:r>
            <w:r w:rsidRPr="00F26823">
              <w:rPr>
                <w:rFonts w:eastAsia="Calibri"/>
                <w:color w:val="auto"/>
                <w:sz w:val="22"/>
              </w:rPr>
              <w:tab/>
              <w:t>iepirkumā piedāvātā viszemākā cena;</w:t>
            </w:r>
          </w:p>
          <w:p w14:paraId="6FC1DF1F" w14:textId="77777777" w:rsidR="00F26823" w:rsidRPr="00F26823" w:rsidRDefault="00F26823" w:rsidP="00F26823">
            <w:pPr>
              <w:spacing w:after="0" w:line="240" w:lineRule="auto"/>
              <w:ind w:left="0" w:firstLine="709"/>
              <w:rPr>
                <w:rFonts w:eastAsia="Calibri"/>
                <w:color w:val="auto"/>
                <w:sz w:val="22"/>
              </w:rPr>
            </w:pPr>
            <w:r w:rsidRPr="00F26823">
              <w:rPr>
                <w:rFonts w:eastAsia="Calibri"/>
                <w:color w:val="auto"/>
                <w:sz w:val="22"/>
              </w:rPr>
              <w:t>C</w:t>
            </w:r>
            <w:r w:rsidRPr="00F26823">
              <w:rPr>
                <w:rFonts w:eastAsia="Calibri"/>
                <w:color w:val="auto"/>
                <w:sz w:val="22"/>
                <w:vertAlign w:val="subscript"/>
              </w:rPr>
              <w:t>pied</w:t>
            </w:r>
            <w:r w:rsidRPr="00F26823">
              <w:rPr>
                <w:rFonts w:eastAsia="Calibri"/>
                <w:color w:val="auto"/>
                <w:sz w:val="22"/>
              </w:rPr>
              <w:t xml:space="preserve"> – </w:t>
            </w:r>
            <w:r w:rsidRPr="00F26823">
              <w:rPr>
                <w:rFonts w:eastAsia="Calibri"/>
                <w:color w:val="auto"/>
                <w:sz w:val="22"/>
              </w:rPr>
              <w:tab/>
              <w:t>pretendenta piedāvātā cena;</w:t>
            </w:r>
          </w:p>
          <w:p w14:paraId="7B999368" w14:textId="77777777" w:rsidR="00F26823" w:rsidRPr="00F26823" w:rsidRDefault="00F26823" w:rsidP="00F26823">
            <w:pPr>
              <w:tabs>
                <w:tab w:val="left" w:pos="560"/>
              </w:tabs>
              <w:spacing w:after="0" w:line="240" w:lineRule="auto"/>
              <w:ind w:left="0" w:firstLine="709"/>
              <w:rPr>
                <w:rFonts w:eastAsia="Calibri"/>
                <w:color w:val="auto"/>
                <w:sz w:val="22"/>
              </w:rPr>
            </w:pPr>
            <w:r w:rsidRPr="00F26823">
              <w:rPr>
                <w:rFonts w:eastAsia="Calibri"/>
                <w:color w:val="auto"/>
                <w:sz w:val="22"/>
              </w:rPr>
              <w:t>P</w:t>
            </w:r>
            <w:r w:rsidRPr="00F26823">
              <w:rPr>
                <w:rFonts w:eastAsia="Calibri"/>
                <w:color w:val="auto"/>
                <w:sz w:val="22"/>
                <w:vertAlign w:val="subscript"/>
              </w:rPr>
              <w:t>sk</w:t>
            </w:r>
            <w:r w:rsidRPr="00F26823">
              <w:rPr>
                <w:rFonts w:eastAsia="Calibri"/>
                <w:color w:val="auto"/>
                <w:sz w:val="22"/>
              </w:rPr>
              <w:t xml:space="preserve"> – </w:t>
            </w:r>
            <w:r w:rsidRPr="00F26823">
              <w:rPr>
                <w:rFonts w:eastAsia="Calibri"/>
                <w:color w:val="auto"/>
                <w:sz w:val="22"/>
              </w:rPr>
              <w:tab/>
              <w:t>attiecīgā kritērija punktu skaits.</w:t>
            </w:r>
          </w:p>
        </w:tc>
      </w:tr>
      <w:tr w:rsidR="00F26823" w:rsidRPr="00F26823" w14:paraId="7284DD7A" w14:textId="77777777" w:rsidTr="0066445F">
        <w:tc>
          <w:tcPr>
            <w:tcW w:w="7513" w:type="dxa"/>
            <w:gridSpan w:val="2"/>
            <w:shd w:val="clear" w:color="auto" w:fill="E2EFD9" w:themeFill="accent6" w:themeFillTint="33"/>
            <w:vAlign w:val="center"/>
          </w:tcPr>
          <w:p w14:paraId="4B5E31D9" w14:textId="77777777" w:rsidR="00F26823" w:rsidRPr="00F26823" w:rsidRDefault="00F26823" w:rsidP="00F26823">
            <w:pPr>
              <w:widowControl w:val="0"/>
              <w:autoSpaceDE w:val="0"/>
              <w:autoSpaceDN w:val="0"/>
              <w:spacing w:after="0" w:line="240" w:lineRule="auto"/>
              <w:ind w:left="1" w:right="63" w:firstLine="0"/>
              <w:jc w:val="center"/>
              <w:rPr>
                <w:b/>
                <w:color w:val="auto"/>
                <w:sz w:val="22"/>
              </w:rPr>
            </w:pPr>
            <w:r w:rsidRPr="00F26823">
              <w:rPr>
                <w:b/>
                <w:color w:val="auto"/>
                <w:sz w:val="22"/>
              </w:rPr>
              <w:t>Maksimālais punktu skaits (C):</w:t>
            </w:r>
          </w:p>
          <w:p w14:paraId="77AB2899" w14:textId="77777777" w:rsidR="00F26823" w:rsidRPr="00F26823" w:rsidRDefault="00F26823" w:rsidP="00F26823">
            <w:pPr>
              <w:widowControl w:val="0"/>
              <w:autoSpaceDE w:val="0"/>
              <w:autoSpaceDN w:val="0"/>
              <w:spacing w:after="0" w:line="240" w:lineRule="auto"/>
              <w:ind w:left="1" w:right="63" w:firstLine="0"/>
              <w:jc w:val="center"/>
              <w:rPr>
                <w:color w:val="auto"/>
                <w:sz w:val="22"/>
              </w:rPr>
            </w:pPr>
            <w:r w:rsidRPr="00F26823">
              <w:rPr>
                <w:color w:val="auto"/>
                <w:sz w:val="22"/>
              </w:rPr>
              <w:t>C</w:t>
            </w:r>
            <w:r w:rsidRPr="00F26823">
              <w:rPr>
                <w:b/>
                <w:color w:val="auto"/>
                <w:sz w:val="22"/>
              </w:rPr>
              <w:t>= C</w:t>
            </w:r>
            <w:r w:rsidRPr="00F26823">
              <w:rPr>
                <w:b/>
                <w:color w:val="auto"/>
                <w:sz w:val="22"/>
                <w:vertAlign w:val="subscript"/>
              </w:rPr>
              <w:t>1</w:t>
            </w:r>
            <w:r w:rsidRPr="00F26823">
              <w:rPr>
                <w:b/>
                <w:color w:val="auto"/>
                <w:sz w:val="22"/>
              </w:rPr>
              <w:t>+ C</w:t>
            </w:r>
            <w:r w:rsidRPr="00F26823">
              <w:rPr>
                <w:b/>
                <w:color w:val="auto"/>
                <w:sz w:val="22"/>
                <w:vertAlign w:val="subscript"/>
              </w:rPr>
              <w:t>2</w:t>
            </w:r>
          </w:p>
        </w:tc>
        <w:tc>
          <w:tcPr>
            <w:tcW w:w="1701" w:type="dxa"/>
            <w:shd w:val="clear" w:color="auto" w:fill="E2EFD9" w:themeFill="accent6" w:themeFillTint="33"/>
            <w:vAlign w:val="center"/>
          </w:tcPr>
          <w:p w14:paraId="7C415C75" w14:textId="77777777" w:rsidR="00F26823" w:rsidRPr="00F26823" w:rsidRDefault="00F26823" w:rsidP="00F26823">
            <w:pPr>
              <w:tabs>
                <w:tab w:val="left" w:pos="0"/>
              </w:tabs>
              <w:spacing w:after="0" w:line="240" w:lineRule="auto"/>
              <w:ind w:left="0" w:right="129" w:firstLine="0"/>
              <w:jc w:val="center"/>
              <w:rPr>
                <w:rFonts w:eastAsia="Calibri"/>
                <w:color w:val="auto"/>
                <w:sz w:val="22"/>
              </w:rPr>
            </w:pPr>
            <w:r w:rsidRPr="00F26823">
              <w:rPr>
                <w:rFonts w:eastAsia="Calibri"/>
                <w:b/>
                <w:color w:val="auto"/>
                <w:sz w:val="22"/>
              </w:rPr>
              <w:t>100</w:t>
            </w:r>
          </w:p>
        </w:tc>
      </w:tr>
    </w:tbl>
    <w:p w14:paraId="7FE79494" w14:textId="723BE228" w:rsidR="00F26823" w:rsidRDefault="00F26823" w:rsidP="001A121B">
      <w:pPr>
        <w:spacing w:after="0" w:line="240" w:lineRule="auto"/>
        <w:ind w:left="0" w:firstLine="0"/>
        <w:rPr>
          <w:rFonts w:eastAsia="Calibri"/>
          <w:color w:val="auto"/>
          <w:szCs w:val="24"/>
          <w:lang w:eastAsia="en-US"/>
        </w:rPr>
      </w:pPr>
    </w:p>
    <w:p w14:paraId="74576911" w14:textId="56A610B9" w:rsidR="00F26823" w:rsidRPr="00F26823" w:rsidRDefault="00F26823" w:rsidP="00F67E04">
      <w:pPr>
        <w:numPr>
          <w:ilvl w:val="2"/>
          <w:numId w:val="9"/>
        </w:numPr>
        <w:tabs>
          <w:tab w:val="left" w:pos="426"/>
        </w:tabs>
        <w:spacing w:after="0" w:line="240" w:lineRule="auto"/>
        <w:ind w:left="0" w:hanging="11"/>
        <w:rPr>
          <w:rFonts w:eastAsia="Calibri"/>
          <w:color w:val="auto"/>
          <w:szCs w:val="24"/>
          <w:lang w:eastAsia="en-US"/>
        </w:rPr>
      </w:pPr>
      <w:r w:rsidRPr="00F26823">
        <w:rPr>
          <w:rFonts w:eastAsia="Calibri"/>
          <w:color w:val="auto"/>
          <w:szCs w:val="24"/>
          <w:lang w:eastAsia="en-US"/>
        </w:rPr>
        <w:t>Maksimālais kopējais punktu skaits ir 100. Par saimnieciski visizdevīgāko piedāvājumu iepirkuma komisija atzī</w:t>
      </w:r>
      <w:r w:rsidR="005D05DA">
        <w:rPr>
          <w:rFonts w:eastAsia="Calibri"/>
          <w:color w:val="auto"/>
          <w:szCs w:val="24"/>
          <w:lang w:eastAsia="en-US"/>
        </w:rPr>
        <w:t>s piedāvājumu, kurš, apkopojot K</w:t>
      </w:r>
      <w:r w:rsidRPr="00F26823">
        <w:rPr>
          <w:rFonts w:eastAsia="Calibri"/>
          <w:color w:val="auto"/>
          <w:szCs w:val="24"/>
          <w:lang w:eastAsia="en-US"/>
        </w:rPr>
        <w:t xml:space="preserve">omisijas locekļu individuālos vērtējumus, iegūs visaugstāko vidējo galīgo vērtējumu (punktu skaitu), saskaņā ar 7.6.punktā noteiktajiem saimnieciski visizdevīgākā piedāvājumu izvēles kritērijiem. </w:t>
      </w:r>
    </w:p>
    <w:p w14:paraId="5866AC6F" w14:textId="776813A5" w:rsidR="00F26823" w:rsidRPr="00F26823" w:rsidRDefault="00F26823" w:rsidP="00F67E04">
      <w:pPr>
        <w:numPr>
          <w:ilvl w:val="2"/>
          <w:numId w:val="9"/>
        </w:numPr>
        <w:tabs>
          <w:tab w:val="left" w:pos="426"/>
        </w:tabs>
        <w:spacing w:after="0" w:line="240" w:lineRule="auto"/>
        <w:ind w:left="0" w:firstLine="0"/>
        <w:rPr>
          <w:rFonts w:eastAsia="Calibri"/>
          <w:color w:val="auto"/>
          <w:szCs w:val="24"/>
          <w:lang w:eastAsia="en-US"/>
        </w:rPr>
      </w:pPr>
      <w:r>
        <w:rPr>
          <w:rFonts w:eastAsia="Calibri"/>
          <w:color w:val="auto"/>
          <w:szCs w:val="24"/>
          <w:lang w:eastAsia="en-US"/>
        </w:rPr>
        <w:t xml:space="preserve"> </w:t>
      </w:r>
      <w:r w:rsidRPr="00F26823">
        <w:rPr>
          <w:rFonts w:eastAsia="Calibri"/>
          <w:color w:val="auto"/>
          <w:szCs w:val="24"/>
          <w:lang w:eastAsia="en-US"/>
        </w:rPr>
        <w:t>Pretendentu, kura piedāvājums, salīdzinot un izvērtējot iesniegtos piedāvājumus, 3.posmā būs noteikts kā saimnieciski visizdevīgākais piedāvājums, tiks at</w:t>
      </w:r>
      <w:r w:rsidR="005D05DA">
        <w:rPr>
          <w:rFonts w:eastAsia="Calibri"/>
          <w:color w:val="auto"/>
          <w:szCs w:val="24"/>
          <w:lang w:eastAsia="en-US"/>
        </w:rPr>
        <w:t>zīst par šī I</w:t>
      </w:r>
      <w:r w:rsidRPr="00F26823">
        <w:rPr>
          <w:rFonts w:eastAsia="Calibri"/>
          <w:color w:val="auto"/>
          <w:szCs w:val="24"/>
          <w:lang w:eastAsia="en-US"/>
        </w:rPr>
        <w:t>epirkuma uzvarētāju.</w:t>
      </w:r>
    </w:p>
    <w:p w14:paraId="75F1F085" w14:textId="148C1219" w:rsidR="00F26823" w:rsidRPr="00F26823" w:rsidRDefault="00F26823" w:rsidP="00F67E04">
      <w:pPr>
        <w:numPr>
          <w:ilvl w:val="2"/>
          <w:numId w:val="9"/>
        </w:numPr>
        <w:tabs>
          <w:tab w:val="left" w:pos="426"/>
        </w:tabs>
        <w:spacing w:after="0" w:line="240" w:lineRule="auto"/>
        <w:ind w:left="0" w:firstLine="0"/>
        <w:rPr>
          <w:rFonts w:eastAsia="Calibri"/>
          <w:color w:val="auto"/>
          <w:szCs w:val="24"/>
          <w:lang w:eastAsia="en-US"/>
        </w:rPr>
      </w:pPr>
      <w:r>
        <w:rPr>
          <w:rFonts w:eastAsia="Calibri"/>
          <w:color w:val="auto"/>
          <w:szCs w:val="24"/>
          <w:lang w:eastAsia="en-US"/>
        </w:rPr>
        <w:t xml:space="preserve"> </w:t>
      </w:r>
      <w:r w:rsidRPr="00F26823">
        <w:rPr>
          <w:rFonts w:eastAsia="Calibri"/>
          <w:color w:val="auto"/>
          <w:szCs w:val="24"/>
          <w:lang w:eastAsia="en-US"/>
        </w:rPr>
        <w:t xml:space="preserve">Ja pirms tam, kad pieņemts lēmums par līguma slēgšanas tiesību piešķiršanu, </w:t>
      </w:r>
      <w:r w:rsidR="0006361E">
        <w:rPr>
          <w:rFonts w:eastAsia="Calibri"/>
          <w:color w:val="auto"/>
          <w:szCs w:val="24"/>
          <w:lang w:eastAsia="en-US"/>
        </w:rPr>
        <w:t>I</w:t>
      </w:r>
      <w:r w:rsidRPr="00F26823">
        <w:rPr>
          <w:rFonts w:eastAsia="Calibri"/>
          <w:color w:val="auto"/>
          <w:szCs w:val="24"/>
          <w:lang w:eastAsia="en-US"/>
        </w:rPr>
        <w:t xml:space="preserve">epirkumu komisija konstatē, ka vismaz divu piedāvājumu novērtējums atbilstoši izraudzītajam </w:t>
      </w:r>
      <w:r w:rsidR="00E70334">
        <w:rPr>
          <w:rFonts w:eastAsia="Calibri"/>
          <w:color w:val="auto"/>
          <w:szCs w:val="24"/>
          <w:lang w:eastAsia="en-US"/>
        </w:rPr>
        <w:t>P</w:t>
      </w:r>
      <w:r w:rsidRPr="00F26823">
        <w:rPr>
          <w:rFonts w:eastAsia="Calibri"/>
          <w:color w:val="auto"/>
          <w:szCs w:val="24"/>
          <w:lang w:eastAsia="en-US"/>
        </w:rPr>
        <w:t xml:space="preserve">iedāvājuma izvēles kritērijam ir vienāds, tad par </w:t>
      </w:r>
      <w:r w:rsidRPr="00F26823">
        <w:rPr>
          <w:rFonts w:eastAsia="Calibri"/>
          <w:bCs/>
          <w:color w:val="auto"/>
          <w:szCs w:val="24"/>
          <w:lang w:eastAsia="en-US"/>
        </w:rPr>
        <w:t xml:space="preserve">uzvarētāju tiks </w:t>
      </w:r>
      <w:r w:rsidRPr="00F26823">
        <w:rPr>
          <w:rFonts w:eastAsia="Calibri"/>
          <w:color w:val="auto"/>
          <w:szCs w:val="24"/>
          <w:lang w:eastAsia="en-US"/>
        </w:rPr>
        <w:t xml:space="preserve">izvēlēts Piedāvājums, kurš būs ieguvis augstāko punktu skaitu Piedāvājuma izvēles kritērijā </w:t>
      </w:r>
      <w:r w:rsidRPr="00F26823">
        <w:rPr>
          <w:rFonts w:eastAsia="Calibri"/>
          <w:i/>
          <w:color w:val="auto"/>
          <w:szCs w:val="24"/>
          <w:lang w:eastAsia="en-US"/>
        </w:rPr>
        <w:t>„</w:t>
      </w:r>
      <w:r w:rsidR="00E70334">
        <w:rPr>
          <w:rFonts w:eastAsia="Calibri"/>
          <w:i/>
          <w:color w:val="auto"/>
          <w:szCs w:val="24"/>
          <w:lang w:eastAsia="en-US"/>
        </w:rPr>
        <w:t>Ce</w:t>
      </w:r>
      <w:r w:rsidRPr="00F26823">
        <w:rPr>
          <w:rFonts w:eastAsia="Calibri"/>
          <w:i/>
          <w:color w:val="auto"/>
          <w:szCs w:val="24"/>
          <w:lang w:eastAsia="en-US"/>
        </w:rPr>
        <w:t>n</w:t>
      </w:r>
      <w:r w:rsidR="00E70334">
        <w:rPr>
          <w:rFonts w:eastAsia="Calibri"/>
          <w:i/>
          <w:color w:val="auto"/>
          <w:szCs w:val="24"/>
          <w:lang w:eastAsia="en-US"/>
        </w:rPr>
        <w:t>a</w:t>
      </w:r>
      <w:r w:rsidRPr="00F26823">
        <w:rPr>
          <w:rFonts w:eastAsia="Calibri"/>
          <w:i/>
          <w:color w:val="auto"/>
          <w:szCs w:val="24"/>
          <w:lang w:eastAsia="en-US"/>
        </w:rPr>
        <w:t xml:space="preserve"> EUR bez PVN”</w:t>
      </w:r>
      <w:r w:rsidR="00E70334">
        <w:rPr>
          <w:rFonts w:eastAsia="Calibri"/>
          <w:iCs/>
          <w:color w:val="auto"/>
          <w:szCs w:val="24"/>
          <w:lang w:eastAsia="en-US"/>
        </w:rPr>
        <w:t>.</w:t>
      </w:r>
    </w:p>
    <w:p w14:paraId="344BED74" w14:textId="7E6036A9" w:rsidR="000F6A35" w:rsidRPr="000F6A35" w:rsidRDefault="00F26823" w:rsidP="00F67E04">
      <w:pPr>
        <w:numPr>
          <w:ilvl w:val="2"/>
          <w:numId w:val="9"/>
        </w:numPr>
        <w:tabs>
          <w:tab w:val="left" w:pos="426"/>
        </w:tabs>
        <w:spacing w:after="0" w:line="240" w:lineRule="auto"/>
        <w:ind w:left="0" w:firstLine="0"/>
        <w:rPr>
          <w:rFonts w:eastAsia="Calibri"/>
          <w:color w:val="auto"/>
          <w:szCs w:val="24"/>
          <w:lang w:eastAsia="en-US"/>
        </w:rPr>
      </w:pPr>
      <w:r>
        <w:rPr>
          <w:rFonts w:eastAsia="Calibri"/>
          <w:color w:val="auto"/>
          <w:szCs w:val="24"/>
          <w:lang w:eastAsia="en-US"/>
        </w:rPr>
        <w:t xml:space="preserve"> </w:t>
      </w:r>
      <w:r w:rsidRPr="00F26823">
        <w:rPr>
          <w:rFonts w:eastAsia="Calibri"/>
          <w:color w:val="auto"/>
          <w:szCs w:val="24"/>
          <w:lang w:eastAsia="en-US"/>
        </w:rPr>
        <w:t xml:space="preserve">Ja </w:t>
      </w:r>
      <w:r w:rsidR="0006361E">
        <w:rPr>
          <w:rFonts w:eastAsia="Calibri"/>
          <w:color w:val="auto"/>
          <w:szCs w:val="24"/>
          <w:lang w:eastAsia="en-US"/>
        </w:rPr>
        <w:t>P</w:t>
      </w:r>
      <w:r w:rsidR="005D05DA">
        <w:rPr>
          <w:rFonts w:eastAsia="Calibri"/>
          <w:color w:val="auto"/>
          <w:szCs w:val="24"/>
          <w:lang w:eastAsia="en-US"/>
        </w:rPr>
        <w:t>retendents, kuram I</w:t>
      </w:r>
      <w:r w:rsidRPr="00F26823">
        <w:rPr>
          <w:rFonts w:eastAsia="Calibri"/>
          <w:color w:val="auto"/>
          <w:szCs w:val="24"/>
          <w:lang w:eastAsia="en-US"/>
        </w:rPr>
        <w:t xml:space="preserve">epirkumā būtu piešķiramas līguma slēgšanas tiesības, ir iesniedzis Eiropas vienoto iepirkuma procedūras dokumentu kā sākotnējo pierādījumu atbilstībai pretendentu atlases prasībām, kas noteiktas Nolikumā, komisija pirms lēmuma pieņemšanas par līguma slēgšanas tiesību piešķiršanu iepirkumā, pieprasa </w:t>
      </w:r>
      <w:r w:rsidR="0006361E">
        <w:rPr>
          <w:rFonts w:eastAsia="Calibri"/>
          <w:color w:val="auto"/>
          <w:szCs w:val="24"/>
          <w:lang w:eastAsia="en-US"/>
        </w:rPr>
        <w:t>P</w:t>
      </w:r>
      <w:r w:rsidRPr="00F26823">
        <w:rPr>
          <w:rFonts w:eastAsia="Calibri"/>
          <w:color w:val="auto"/>
          <w:szCs w:val="24"/>
          <w:lang w:eastAsia="en-US"/>
        </w:rPr>
        <w:t xml:space="preserve">retendentam iesniegt dokumentus, kas apliecina </w:t>
      </w:r>
      <w:r w:rsidR="0006361E">
        <w:rPr>
          <w:rFonts w:eastAsia="Calibri"/>
          <w:color w:val="auto"/>
          <w:szCs w:val="24"/>
          <w:lang w:eastAsia="en-US"/>
        </w:rPr>
        <w:t>P</w:t>
      </w:r>
      <w:r w:rsidRPr="00F26823">
        <w:rPr>
          <w:rFonts w:eastAsia="Calibri"/>
          <w:color w:val="auto"/>
          <w:szCs w:val="24"/>
          <w:lang w:eastAsia="en-US"/>
        </w:rPr>
        <w:t>retendenta atbilstību pretendenta atlases prasībām.</w:t>
      </w:r>
      <w:bookmarkStart w:id="9" w:name="_Toc336440053"/>
      <w:bookmarkStart w:id="10" w:name="_Toc380655979"/>
      <w:bookmarkStart w:id="11" w:name="_Toc477356070"/>
      <w:bookmarkStart w:id="12" w:name="_Toc508371906"/>
      <w:bookmarkEnd w:id="8"/>
    </w:p>
    <w:p w14:paraId="5E58A2F7" w14:textId="77777777" w:rsidR="000F6A35" w:rsidRDefault="000F6A35" w:rsidP="0087296B">
      <w:pPr>
        <w:pStyle w:val="Heading1"/>
        <w:keepLines w:val="0"/>
        <w:spacing w:before="120" w:after="0" w:line="240" w:lineRule="auto"/>
        <w:ind w:left="360" w:firstLine="0"/>
        <w:jc w:val="left"/>
        <w:rPr>
          <w:color w:val="000000" w:themeColor="text1"/>
        </w:rPr>
      </w:pPr>
    </w:p>
    <w:bookmarkEnd w:id="9"/>
    <w:bookmarkEnd w:id="10"/>
    <w:bookmarkEnd w:id="11"/>
    <w:bookmarkEnd w:id="12"/>
    <w:p w14:paraId="676466C2" w14:textId="0BEF6DFA" w:rsidR="000F6A35" w:rsidRPr="00392DDA" w:rsidRDefault="00803086" w:rsidP="00F67E04">
      <w:pPr>
        <w:pStyle w:val="ListParagraph"/>
        <w:numPr>
          <w:ilvl w:val="0"/>
          <w:numId w:val="11"/>
        </w:numPr>
        <w:rPr>
          <w:color w:val="000000" w:themeColor="text1"/>
          <w:sz w:val="23"/>
          <w:szCs w:val="23"/>
        </w:rPr>
      </w:pPr>
      <w:r>
        <w:rPr>
          <w:rFonts w:ascii="Times New Roman" w:eastAsia="Times New Roman" w:hAnsi="Times New Roman" w:cs="Times New Roman"/>
          <w:b/>
          <w:color w:val="000000" w:themeColor="text1"/>
          <w:sz w:val="24"/>
          <w:lang w:eastAsia="lv-LV"/>
        </w:rPr>
        <w:t>P</w:t>
      </w:r>
      <w:r w:rsidRPr="00803086">
        <w:rPr>
          <w:rFonts w:ascii="Times New Roman" w:eastAsia="Times New Roman" w:hAnsi="Times New Roman" w:cs="Times New Roman"/>
          <w:b/>
          <w:color w:val="000000" w:themeColor="text1"/>
          <w:sz w:val="24"/>
          <w:lang w:eastAsia="lv-LV"/>
        </w:rPr>
        <w:t>RETENDENTU INFORMĒŠANA PAR PIEŅEMTO LĒMUMU, LĒMUMA PUBLICĒŠANA UN PAK</w:t>
      </w:r>
      <w:r w:rsidR="00A30453">
        <w:rPr>
          <w:rFonts w:ascii="Times New Roman" w:eastAsia="Times New Roman" w:hAnsi="Times New Roman" w:cs="Times New Roman"/>
          <w:b/>
          <w:color w:val="000000" w:themeColor="text1"/>
          <w:sz w:val="24"/>
          <w:lang w:eastAsia="lv-LV"/>
        </w:rPr>
        <w:t>A</w:t>
      </w:r>
      <w:r w:rsidRPr="00803086">
        <w:rPr>
          <w:rFonts w:ascii="Times New Roman" w:eastAsia="Times New Roman" w:hAnsi="Times New Roman" w:cs="Times New Roman"/>
          <w:b/>
          <w:color w:val="000000" w:themeColor="text1"/>
          <w:sz w:val="24"/>
          <w:lang w:eastAsia="lv-LV"/>
        </w:rPr>
        <w:t>LPOJUMA LĪGUMA SLĒGŠAN</w:t>
      </w:r>
      <w:r>
        <w:rPr>
          <w:rFonts w:ascii="Times New Roman" w:eastAsia="Times New Roman" w:hAnsi="Times New Roman" w:cs="Times New Roman"/>
          <w:b/>
          <w:color w:val="000000" w:themeColor="text1"/>
          <w:sz w:val="24"/>
          <w:lang w:eastAsia="lv-LV"/>
        </w:rPr>
        <w:t>A</w:t>
      </w:r>
    </w:p>
    <w:p w14:paraId="525CA7FE" w14:textId="55CE0AEB" w:rsidR="00392DDA" w:rsidRPr="00A30453" w:rsidRDefault="00392DDA" w:rsidP="00392DDA">
      <w:pPr>
        <w:ind w:left="0" w:firstLine="0"/>
        <w:rPr>
          <w:color w:val="000000" w:themeColor="text1"/>
          <w:szCs w:val="24"/>
        </w:rPr>
      </w:pPr>
      <w:r w:rsidRPr="00A30453">
        <w:rPr>
          <w:color w:val="000000" w:themeColor="text1"/>
          <w:szCs w:val="24"/>
        </w:rPr>
        <w:t>8.</w:t>
      </w:r>
      <w:r w:rsidR="003A1EB9">
        <w:rPr>
          <w:color w:val="000000" w:themeColor="text1"/>
          <w:szCs w:val="24"/>
        </w:rPr>
        <w:t xml:space="preserve">1. </w:t>
      </w:r>
      <w:r w:rsidRPr="00A30453">
        <w:rPr>
          <w:color w:val="000000" w:themeColor="text1"/>
          <w:szCs w:val="24"/>
        </w:rPr>
        <w:t xml:space="preserve">Iepirkumu komisija 3 (trīs) darbdienu laikā pēc lēmuma pieņemšanas vienlaikus informē visus pretendentus, kas iesnieguši piedāvājumus, par pieņemto lēmumu attiecībā uz pakalpojuma līguma slēgšanu. </w:t>
      </w:r>
    </w:p>
    <w:p w14:paraId="386A1348" w14:textId="45893B25" w:rsidR="00392DDA" w:rsidRPr="00A30453" w:rsidRDefault="00392DDA" w:rsidP="00392DDA">
      <w:pPr>
        <w:ind w:left="0" w:firstLine="0"/>
        <w:rPr>
          <w:i/>
          <w:iCs/>
          <w:color w:val="000000" w:themeColor="text1"/>
          <w:szCs w:val="24"/>
        </w:rPr>
      </w:pPr>
      <w:r w:rsidRPr="00A30453">
        <w:rPr>
          <w:color w:val="000000" w:themeColor="text1"/>
          <w:szCs w:val="24"/>
        </w:rPr>
        <w:t>8.</w:t>
      </w:r>
      <w:r w:rsidR="00AB77D3">
        <w:rPr>
          <w:color w:val="000000" w:themeColor="text1"/>
          <w:szCs w:val="24"/>
        </w:rPr>
        <w:t>2</w:t>
      </w:r>
      <w:r w:rsidRPr="00A30453">
        <w:rPr>
          <w:color w:val="000000" w:themeColor="text1"/>
          <w:szCs w:val="24"/>
        </w:rPr>
        <w:t xml:space="preserve">. Pasūtītājs, pēc nogaidīšanas termiņa beigām (ja tas ir attiecināms), slēgs pakalpojuma līgumu ar izraudzīto </w:t>
      </w:r>
      <w:r w:rsidR="0006361E">
        <w:rPr>
          <w:color w:val="000000" w:themeColor="text1"/>
          <w:szCs w:val="24"/>
        </w:rPr>
        <w:t>P</w:t>
      </w:r>
      <w:r w:rsidR="005D05DA">
        <w:rPr>
          <w:color w:val="000000" w:themeColor="text1"/>
          <w:szCs w:val="24"/>
        </w:rPr>
        <w:t>retendentu, pamatojoties uz P</w:t>
      </w:r>
      <w:r w:rsidRPr="00A30453">
        <w:rPr>
          <w:color w:val="000000" w:themeColor="text1"/>
          <w:szCs w:val="24"/>
        </w:rPr>
        <w:t xml:space="preserve">retendenta piedāvājumu un saskaņā ar </w:t>
      </w:r>
      <w:r w:rsidR="0006361E">
        <w:rPr>
          <w:color w:val="000000" w:themeColor="text1"/>
          <w:szCs w:val="24"/>
        </w:rPr>
        <w:t>I</w:t>
      </w:r>
      <w:r w:rsidRPr="00A30453">
        <w:rPr>
          <w:color w:val="000000" w:themeColor="text1"/>
          <w:szCs w:val="24"/>
        </w:rPr>
        <w:t xml:space="preserve">epirkuma nolikuma noteikumiem un pakalpojuma līguma projektu </w:t>
      </w:r>
      <w:r w:rsidRPr="00A30453">
        <w:rPr>
          <w:i/>
          <w:iCs/>
          <w:color w:val="000000" w:themeColor="text1"/>
          <w:szCs w:val="24"/>
        </w:rPr>
        <w:t xml:space="preserve">(pielikums Nr.10). </w:t>
      </w:r>
    </w:p>
    <w:p w14:paraId="58728F6A" w14:textId="6846F777" w:rsidR="00392DDA" w:rsidRPr="00A30453" w:rsidRDefault="00392DDA" w:rsidP="00392DDA">
      <w:pPr>
        <w:ind w:left="0" w:firstLine="0"/>
        <w:rPr>
          <w:color w:val="000000" w:themeColor="text1"/>
          <w:szCs w:val="24"/>
        </w:rPr>
      </w:pPr>
      <w:r w:rsidRPr="00A30453">
        <w:rPr>
          <w:color w:val="000000" w:themeColor="text1"/>
          <w:szCs w:val="24"/>
        </w:rPr>
        <w:t xml:space="preserve">8.4. Pretendenta iebildumi par </w:t>
      </w:r>
      <w:r w:rsidR="0006361E">
        <w:rPr>
          <w:color w:val="000000" w:themeColor="text1"/>
          <w:szCs w:val="24"/>
        </w:rPr>
        <w:t>N</w:t>
      </w:r>
      <w:r w:rsidRPr="00A30453">
        <w:rPr>
          <w:color w:val="000000" w:themeColor="text1"/>
          <w:szCs w:val="24"/>
        </w:rPr>
        <w:t xml:space="preserve">olikumam pievienotā pakalpojuma līguma projekta nosacījumiem jāizsaka piedāvājumu sagatavošanas laikā, līdz piedāvājumu iesniegšanas termiņa beigām. </w:t>
      </w:r>
    </w:p>
    <w:p w14:paraId="3A3604BA" w14:textId="569102BB" w:rsidR="00392DDA" w:rsidRPr="00A30453" w:rsidRDefault="00392DDA" w:rsidP="00392DDA">
      <w:pPr>
        <w:ind w:left="0" w:firstLine="0"/>
        <w:rPr>
          <w:color w:val="000000" w:themeColor="text1"/>
          <w:szCs w:val="24"/>
        </w:rPr>
      </w:pPr>
      <w:r w:rsidRPr="00A30453">
        <w:rPr>
          <w:color w:val="000000" w:themeColor="text1"/>
          <w:szCs w:val="24"/>
        </w:rPr>
        <w:t>8.5</w:t>
      </w:r>
      <w:r w:rsidR="00AB77D3">
        <w:rPr>
          <w:color w:val="000000" w:themeColor="text1"/>
          <w:szCs w:val="24"/>
        </w:rPr>
        <w:t xml:space="preserve">. </w:t>
      </w:r>
      <w:r w:rsidRPr="00A30453">
        <w:rPr>
          <w:color w:val="000000" w:themeColor="text1"/>
          <w:szCs w:val="24"/>
        </w:rPr>
        <w:t xml:space="preserve">Ja izraudzītais Pretendents atsakās slēgt pakalpojuma līgumu ar Pasūtītāju, </w:t>
      </w:r>
      <w:r w:rsidR="0006361E">
        <w:rPr>
          <w:color w:val="000000" w:themeColor="text1"/>
          <w:szCs w:val="24"/>
        </w:rPr>
        <w:t>I</w:t>
      </w:r>
      <w:r w:rsidRPr="00A30453">
        <w:rPr>
          <w:color w:val="000000" w:themeColor="text1"/>
          <w:szCs w:val="24"/>
        </w:rPr>
        <w:t xml:space="preserve">epirkuma komisija ir tiesīga pieņemt lēmumu līguma slēgšanas tiesības piešķirt nākamajam pretendentam, kurš piedāvājis saimnieciski visizdevīgāko piedāvājumu, vai pārtraukt </w:t>
      </w:r>
      <w:r w:rsidR="0006361E">
        <w:rPr>
          <w:color w:val="000000" w:themeColor="text1"/>
          <w:szCs w:val="24"/>
        </w:rPr>
        <w:t>I</w:t>
      </w:r>
      <w:r w:rsidRPr="00A30453">
        <w:rPr>
          <w:color w:val="000000" w:themeColor="text1"/>
          <w:szCs w:val="24"/>
        </w:rPr>
        <w:t xml:space="preserve">epirkumu, neizvēloties nevienu piedāvājumu. Ja pieņemts lēmums līguma slēgšanas tiesības piešķirt nākamajam pretendentam, kurš piedāvājis saimnieciski visizdevīgāko piedāvājumu, bet tas atsakās slēgt pakalpojuma līgumu, </w:t>
      </w:r>
      <w:r w:rsidR="00693E6F">
        <w:rPr>
          <w:color w:val="000000" w:themeColor="text1"/>
          <w:szCs w:val="24"/>
        </w:rPr>
        <w:t>I</w:t>
      </w:r>
      <w:r w:rsidRPr="00A30453">
        <w:rPr>
          <w:color w:val="000000" w:themeColor="text1"/>
          <w:szCs w:val="24"/>
        </w:rPr>
        <w:t xml:space="preserve">epirkuma komisija pieņem lēmumu pārtraukt iepirkumu, neizvēloties nevienu piedāvājumu. </w:t>
      </w:r>
    </w:p>
    <w:p w14:paraId="54CB4D2C" w14:textId="2BC03186" w:rsidR="00392DDA" w:rsidRPr="00A30453" w:rsidRDefault="00392DDA" w:rsidP="00392DDA">
      <w:pPr>
        <w:ind w:left="0" w:firstLine="0"/>
        <w:rPr>
          <w:color w:val="000000" w:themeColor="text1"/>
          <w:szCs w:val="24"/>
        </w:rPr>
      </w:pPr>
      <w:r w:rsidRPr="00A30453">
        <w:rPr>
          <w:color w:val="000000" w:themeColor="text1"/>
          <w:szCs w:val="24"/>
        </w:rPr>
        <w:t>8.</w:t>
      </w:r>
      <w:r w:rsidR="00AB77D3">
        <w:rPr>
          <w:color w:val="000000" w:themeColor="text1"/>
          <w:szCs w:val="24"/>
        </w:rPr>
        <w:t>6</w:t>
      </w:r>
      <w:r w:rsidRPr="00A30453">
        <w:rPr>
          <w:color w:val="000000" w:themeColor="text1"/>
          <w:szCs w:val="24"/>
        </w:rPr>
        <w:t>. Pasūtītājs ir tiesīgs veikt pakalpojuma līguma grozījumus.</w:t>
      </w:r>
    </w:p>
    <w:p w14:paraId="6BD6FE24" w14:textId="77777777" w:rsidR="00392DDA" w:rsidRPr="00392DDA" w:rsidRDefault="00392DDA" w:rsidP="00392DDA">
      <w:pPr>
        <w:ind w:left="0" w:firstLine="0"/>
        <w:rPr>
          <w:color w:val="000000" w:themeColor="text1"/>
          <w:sz w:val="23"/>
          <w:szCs w:val="23"/>
        </w:rPr>
      </w:pPr>
    </w:p>
    <w:p w14:paraId="2D7C86BA" w14:textId="7FCC9B07" w:rsidR="002348B9" w:rsidRPr="00967F24" w:rsidRDefault="002348B9" w:rsidP="00F67E04">
      <w:pPr>
        <w:pStyle w:val="Heading2"/>
        <w:numPr>
          <w:ilvl w:val="0"/>
          <w:numId w:val="11"/>
        </w:numPr>
        <w:tabs>
          <w:tab w:val="center" w:pos="1974"/>
          <w:tab w:val="center" w:pos="5370"/>
        </w:tabs>
        <w:rPr>
          <w:color w:val="000000" w:themeColor="text1"/>
          <w:sz w:val="23"/>
          <w:szCs w:val="23"/>
        </w:rPr>
      </w:pPr>
      <w:r w:rsidRPr="00967F24">
        <w:rPr>
          <w:color w:val="000000" w:themeColor="text1"/>
          <w:sz w:val="23"/>
          <w:szCs w:val="23"/>
        </w:rPr>
        <w:lastRenderedPageBreak/>
        <w:t>IEPIRKUMA KOMISIJAS TIESĪBAS UN PIENĀKUMI</w:t>
      </w:r>
    </w:p>
    <w:p w14:paraId="1D496A69" w14:textId="77777777" w:rsidR="002348B9" w:rsidRPr="00967F24" w:rsidRDefault="002348B9" w:rsidP="00F67E04">
      <w:pPr>
        <w:pStyle w:val="ListParagraph"/>
        <w:numPr>
          <w:ilvl w:val="1"/>
          <w:numId w:val="11"/>
        </w:numPr>
        <w:spacing w:after="0" w:line="240" w:lineRule="auto"/>
        <w:ind w:left="567" w:hanging="567"/>
        <w:contextualSpacing/>
        <w:rPr>
          <w:rFonts w:ascii="Times New Roman" w:hAnsi="Times New Roman" w:cs="Times New Roman"/>
          <w:b/>
          <w:color w:val="000000" w:themeColor="text1"/>
          <w:sz w:val="24"/>
          <w:szCs w:val="24"/>
        </w:rPr>
      </w:pPr>
      <w:r w:rsidRPr="00967F24">
        <w:rPr>
          <w:rFonts w:ascii="Times New Roman" w:hAnsi="Times New Roman" w:cs="Times New Roman"/>
          <w:b/>
          <w:bCs/>
          <w:color w:val="000000" w:themeColor="text1"/>
          <w:kern w:val="32"/>
          <w:sz w:val="24"/>
          <w:szCs w:val="24"/>
        </w:rPr>
        <w:t>Iepirkuma komisijas tiesības</w:t>
      </w:r>
    </w:p>
    <w:p w14:paraId="2483F3A5" w14:textId="46F6D092"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w:t>
      </w:r>
      <w:r w:rsidR="00490858">
        <w:rPr>
          <w:rFonts w:ascii="Times New Roman" w:eastAsia="Times New Roman" w:hAnsi="Times New Roman" w:cs="Times New Roman"/>
          <w:color w:val="000000" w:themeColor="text1"/>
          <w:sz w:val="24"/>
          <w:szCs w:val="24"/>
        </w:rPr>
        <w:t>.</w:t>
      </w:r>
    </w:p>
    <w:p w14:paraId="149EA12F" w14:textId="30496D0F" w:rsidR="002348B9" w:rsidRPr="00967F24" w:rsidRDefault="005D05DA"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Jebkurā brīdī pārtraukt I</w:t>
      </w:r>
      <w:r w:rsidR="002348B9" w:rsidRPr="00967F24">
        <w:rPr>
          <w:rFonts w:ascii="Times New Roman" w:eastAsia="Times New Roman" w:hAnsi="Times New Roman" w:cs="Times New Roman"/>
          <w:color w:val="000000" w:themeColor="text1"/>
          <w:sz w:val="24"/>
          <w:szCs w:val="24"/>
        </w:rPr>
        <w:t xml:space="preserve">epirkumu un apturēt iepirkuma līguma slēgšanu, ja tam ir objektīvs pamatojums </w:t>
      </w:r>
      <w:r w:rsidR="002348B9" w:rsidRPr="00967F24">
        <w:rPr>
          <w:rFonts w:ascii="Times New Roman" w:hAnsi="Times New Roman" w:cs="Times New Roman"/>
          <w:bCs/>
          <w:color w:val="000000" w:themeColor="text1"/>
          <w:sz w:val="24"/>
          <w:szCs w:val="24"/>
        </w:rPr>
        <w:t xml:space="preserve">– </w:t>
      </w:r>
      <w:r w:rsidR="002348B9" w:rsidRPr="00967F24">
        <w:rPr>
          <w:rFonts w:ascii="Times New Roman" w:hAnsi="Times New Roman" w:cs="Times New Roman"/>
          <w:color w:val="000000" w:themeColor="text1"/>
          <w:sz w:val="24"/>
          <w:szCs w:val="24"/>
        </w:rPr>
        <w:t xml:space="preserve">nav iesniegti piedāvājumi vai iesniegtie piedāvājumi neatbilst </w:t>
      </w:r>
      <w:r w:rsidR="00693E6F">
        <w:rPr>
          <w:rFonts w:ascii="Times New Roman" w:hAnsi="Times New Roman" w:cs="Times New Roman"/>
          <w:color w:val="000000" w:themeColor="text1"/>
          <w:sz w:val="24"/>
          <w:szCs w:val="24"/>
        </w:rPr>
        <w:t>I</w:t>
      </w:r>
      <w:r w:rsidR="002348B9" w:rsidRPr="00967F24">
        <w:rPr>
          <w:rFonts w:ascii="Times New Roman" w:hAnsi="Times New Roman" w:cs="Times New Roman"/>
          <w:color w:val="000000" w:themeColor="text1"/>
          <w:sz w:val="24"/>
          <w:szCs w:val="24"/>
        </w:rPr>
        <w:t>epirkuma nolikuma vai tā pielikumos noteiktajām prasībām, kā arī citos gadījumos saskaņā ar spēkā esošajiem normatīvajiem aktiem.</w:t>
      </w:r>
    </w:p>
    <w:p w14:paraId="16187ED6" w14:textId="7BAF2F62"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Citas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 xml:space="preserve">epirkuma komisijas tiesības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w:t>
      </w:r>
      <w:r w:rsidR="00AB77D3">
        <w:rPr>
          <w:rFonts w:ascii="Times New Roman" w:eastAsia="Times New Roman" w:hAnsi="Times New Roman" w:cs="Times New Roman"/>
          <w:color w:val="000000" w:themeColor="text1"/>
          <w:sz w:val="24"/>
          <w:szCs w:val="24"/>
        </w:rPr>
        <w:t xml:space="preserve"> </w:t>
      </w:r>
      <w:r w:rsidRPr="00967F24">
        <w:rPr>
          <w:rFonts w:ascii="Times New Roman" w:eastAsia="Times New Roman" w:hAnsi="Times New Roman" w:cs="Times New Roman"/>
          <w:color w:val="000000" w:themeColor="text1"/>
          <w:sz w:val="24"/>
          <w:szCs w:val="24"/>
        </w:rPr>
        <w:t>iepirkumu regulējošiem Ministru kabineta noteikumiem un citiem normatīviem aktiem.</w:t>
      </w:r>
    </w:p>
    <w:p w14:paraId="44C69D93"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b/>
          <w:bCs/>
          <w:color w:val="000000" w:themeColor="text1"/>
          <w:sz w:val="24"/>
          <w:szCs w:val="24"/>
        </w:rPr>
        <w:t xml:space="preserve"> Iepirkuma komisijas pienākumi</w:t>
      </w:r>
    </w:p>
    <w:p w14:paraId="1297F555" w14:textId="450B611C"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Nodrošināt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epirkuma norisi un dokumentēšanu.</w:t>
      </w:r>
    </w:p>
    <w:p w14:paraId="6AAB8B0E"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Nodrošināt pretendentu brīvu konkurenci, kā arī vienlīdzīgu un taisnīgu attieksmi pret tiem.</w:t>
      </w:r>
    </w:p>
    <w:p w14:paraId="5202755F" w14:textId="5EA5049F" w:rsidR="002348B9" w:rsidRPr="00967F24" w:rsidRDefault="002348B9" w:rsidP="00F67E04">
      <w:pPr>
        <w:pStyle w:val="ListParagraph"/>
        <w:numPr>
          <w:ilvl w:val="2"/>
          <w:numId w:val="11"/>
        </w:numPr>
        <w:spacing w:after="0" w:line="240" w:lineRule="auto"/>
        <w:ind w:hanging="567"/>
        <w:contextualSpacing/>
        <w:jc w:val="both"/>
        <w:rPr>
          <w:rFonts w:ascii="Times New Roman" w:hAnsi="Times New Roman" w:cs="Times New Roman"/>
          <w:b/>
          <w:color w:val="000000" w:themeColor="text1"/>
          <w:sz w:val="24"/>
          <w:szCs w:val="24"/>
        </w:rPr>
      </w:pPr>
      <w:r w:rsidRPr="00967F24">
        <w:rPr>
          <w:rFonts w:ascii="Times New Roman" w:eastAsia="Times New Roman" w:hAnsi="Times New Roman" w:cs="Times New Roman"/>
          <w:color w:val="000000" w:themeColor="text1"/>
          <w:sz w:val="24"/>
          <w:szCs w:val="24"/>
        </w:rPr>
        <w:t xml:space="preserve">Citi </w:t>
      </w:r>
      <w:r w:rsidR="00693E6F">
        <w:rPr>
          <w:rFonts w:ascii="Times New Roman" w:eastAsia="Times New Roman" w:hAnsi="Times New Roman" w:cs="Times New Roman"/>
          <w:color w:val="000000" w:themeColor="text1"/>
          <w:sz w:val="24"/>
          <w:szCs w:val="24"/>
        </w:rPr>
        <w:t>Ie</w:t>
      </w:r>
      <w:r w:rsidRPr="00967F24">
        <w:rPr>
          <w:rFonts w:ascii="Times New Roman" w:eastAsia="Times New Roman" w:hAnsi="Times New Roman" w:cs="Times New Roman"/>
          <w:color w:val="000000" w:themeColor="text1"/>
          <w:sz w:val="24"/>
          <w:szCs w:val="24"/>
        </w:rPr>
        <w:t xml:space="preserve">pirkuma komisijas pienākumi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435D9CD2" w14:textId="77777777" w:rsidR="002348B9" w:rsidRPr="00967F24" w:rsidRDefault="002348B9" w:rsidP="002348B9">
      <w:pPr>
        <w:spacing w:after="38" w:line="259" w:lineRule="auto"/>
        <w:ind w:left="0" w:firstLine="0"/>
        <w:jc w:val="left"/>
        <w:rPr>
          <w:color w:val="000000" w:themeColor="text1"/>
          <w:szCs w:val="24"/>
        </w:rPr>
      </w:pPr>
      <w:r w:rsidRPr="00967F24">
        <w:rPr>
          <w:color w:val="000000" w:themeColor="text1"/>
          <w:szCs w:val="24"/>
        </w:rPr>
        <w:t xml:space="preserve"> </w:t>
      </w:r>
    </w:p>
    <w:p w14:paraId="7955FFEC" w14:textId="77777777" w:rsidR="002348B9" w:rsidRPr="00967F24" w:rsidRDefault="002348B9" w:rsidP="00F67E04">
      <w:pPr>
        <w:pStyle w:val="ListParagraph"/>
        <w:numPr>
          <w:ilvl w:val="0"/>
          <w:numId w:val="11"/>
        </w:numPr>
        <w:spacing w:after="0" w:line="240" w:lineRule="auto"/>
        <w:ind w:right="-483"/>
        <w:contextualSpacing/>
        <w:outlineLvl w:val="0"/>
        <w:rPr>
          <w:rFonts w:ascii="Times New Roman" w:eastAsia="Times New Roman" w:hAnsi="Times New Roman" w:cs="Times New Roman"/>
          <w:b/>
          <w:color w:val="000000" w:themeColor="text1"/>
          <w:sz w:val="24"/>
          <w:szCs w:val="24"/>
        </w:rPr>
      </w:pPr>
      <w:r w:rsidRPr="00967F24">
        <w:rPr>
          <w:rFonts w:ascii="Times New Roman" w:eastAsia="Times New Roman" w:hAnsi="Times New Roman" w:cs="Times New Roman"/>
          <w:b/>
          <w:color w:val="000000" w:themeColor="text1"/>
          <w:sz w:val="24"/>
          <w:szCs w:val="24"/>
        </w:rPr>
        <w:t>PRETENDENTA TIESĪBAS UN PIENĀKUMI</w:t>
      </w:r>
    </w:p>
    <w:p w14:paraId="7348068E"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b/>
          <w:color w:val="000000" w:themeColor="text1"/>
          <w:sz w:val="24"/>
          <w:szCs w:val="24"/>
        </w:rPr>
        <w:t>Pretendenta tiesības</w:t>
      </w:r>
    </w:p>
    <w:p w14:paraId="2D305F50"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Pirms piedāvājumu iesniegšanas termiņa beigām grozīt vai atsaukt iesniegto piedāvājumu.</w:t>
      </w:r>
    </w:p>
    <w:p w14:paraId="33C53EEE" w14:textId="522095FE" w:rsidR="002348B9"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Citas </w:t>
      </w:r>
      <w:r w:rsidR="00693E6F">
        <w:rPr>
          <w:rFonts w:ascii="Times New Roman" w:eastAsia="Times New Roman" w:hAnsi="Times New Roman" w:cs="Times New Roman"/>
          <w:color w:val="000000" w:themeColor="text1"/>
          <w:sz w:val="24"/>
          <w:szCs w:val="24"/>
        </w:rPr>
        <w:t>P</w:t>
      </w:r>
      <w:r w:rsidRPr="00967F24">
        <w:rPr>
          <w:rFonts w:ascii="Times New Roman" w:eastAsia="Times New Roman" w:hAnsi="Times New Roman" w:cs="Times New Roman"/>
          <w:color w:val="000000" w:themeColor="text1"/>
          <w:sz w:val="24"/>
          <w:szCs w:val="24"/>
        </w:rPr>
        <w:t xml:space="preserve">retendenta tiesības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310BF326" w14:textId="77777777" w:rsidR="002348B9" w:rsidRPr="00967F24" w:rsidRDefault="002348B9" w:rsidP="00F67E04">
      <w:pPr>
        <w:pStyle w:val="ListParagraph"/>
        <w:numPr>
          <w:ilvl w:val="1"/>
          <w:numId w:val="11"/>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b/>
          <w:color w:val="000000" w:themeColor="text1"/>
          <w:sz w:val="24"/>
          <w:szCs w:val="24"/>
        </w:rPr>
        <w:t>Pretendenta pienākumi</w:t>
      </w:r>
    </w:p>
    <w:p w14:paraId="327BC59B" w14:textId="031C185E"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hAnsi="Times New Roman" w:cs="Times New Roman"/>
          <w:color w:val="000000" w:themeColor="text1"/>
          <w:sz w:val="24"/>
          <w:szCs w:val="24"/>
        </w:rPr>
        <w:t xml:space="preserve">Lejupielādējot vai saņemot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epirkuma nolikumu</w:t>
      </w:r>
      <w:r w:rsidR="00742970">
        <w:rPr>
          <w:rFonts w:ascii="Times New Roman" w:hAnsi="Times New Roman" w:cs="Times New Roman"/>
          <w:color w:val="000000" w:themeColor="text1"/>
          <w:sz w:val="24"/>
          <w:szCs w:val="24"/>
        </w:rPr>
        <w:t>,</w:t>
      </w:r>
      <w:r w:rsidRPr="00967F24">
        <w:rPr>
          <w:rFonts w:ascii="Times New Roman" w:hAnsi="Times New Roman" w:cs="Times New Roman"/>
          <w:color w:val="000000" w:themeColor="text1"/>
          <w:sz w:val="24"/>
          <w:szCs w:val="24"/>
        </w:rPr>
        <w:t xml:space="preserve"> ieinteresētais piegādātājs apņemas sekot līdzi turpmākajām izmaiņām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 xml:space="preserve">epirkuma nolikumā, kā arī </w:t>
      </w:r>
      <w:r w:rsidR="00693E6F">
        <w:rPr>
          <w:rFonts w:ascii="Times New Roman" w:hAnsi="Times New Roman" w:cs="Times New Roman"/>
          <w:color w:val="000000" w:themeColor="text1"/>
          <w:sz w:val="24"/>
          <w:szCs w:val="24"/>
        </w:rPr>
        <w:t>I</w:t>
      </w:r>
      <w:r w:rsidRPr="00967F24">
        <w:rPr>
          <w:rFonts w:ascii="Times New Roman" w:hAnsi="Times New Roman" w:cs="Times New Roman"/>
          <w:color w:val="000000" w:themeColor="text1"/>
          <w:sz w:val="24"/>
          <w:szCs w:val="24"/>
        </w:rPr>
        <w:t>epirkuma komisijas sniegtajām atbildēm uz ieinteresēto piegādātāju jautājumiem</w:t>
      </w:r>
      <w:r w:rsidR="00AB77D3">
        <w:rPr>
          <w:rFonts w:ascii="Times New Roman" w:hAnsi="Times New Roman" w:cs="Times New Roman"/>
          <w:color w:val="000000" w:themeColor="text1"/>
          <w:sz w:val="24"/>
          <w:szCs w:val="24"/>
        </w:rPr>
        <w:t>.</w:t>
      </w:r>
    </w:p>
    <w:p w14:paraId="5158AC1D" w14:textId="77777777"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Sniegt patiesu informāciju.</w:t>
      </w:r>
    </w:p>
    <w:p w14:paraId="51CFC873" w14:textId="34151036" w:rsidR="002348B9" w:rsidRPr="00967F24" w:rsidRDefault="00490858"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Sn</w:t>
      </w:r>
      <w:r w:rsidR="002348B9" w:rsidRPr="00967F24">
        <w:rPr>
          <w:rFonts w:ascii="Times New Roman" w:eastAsia="Times New Roman" w:hAnsi="Times New Roman" w:cs="Times New Roman"/>
          <w:color w:val="000000" w:themeColor="text1"/>
          <w:sz w:val="24"/>
          <w:szCs w:val="24"/>
        </w:rPr>
        <w:t>ie</w:t>
      </w:r>
      <w:r w:rsidR="002348B9" w:rsidRPr="00967F24">
        <w:rPr>
          <w:rFonts w:ascii="Times New Roman" w:eastAsia="Times New Roman" w:hAnsi="Times New Roman" w:cs="Times New Roman"/>
          <w:color w:val="000000" w:themeColor="text1"/>
          <w:spacing w:val="-3"/>
          <w:sz w:val="24"/>
          <w:szCs w:val="24"/>
        </w:rPr>
        <w:t>g</w:t>
      </w:r>
      <w:r w:rsidR="002348B9" w:rsidRPr="00967F24">
        <w:rPr>
          <w:rFonts w:ascii="Times New Roman" w:eastAsia="Times New Roman" w:hAnsi="Times New Roman" w:cs="Times New Roman"/>
          <w:color w:val="000000" w:themeColor="text1"/>
          <w:sz w:val="24"/>
          <w:szCs w:val="24"/>
        </w:rPr>
        <w:t xml:space="preserve">t </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tb</w:t>
      </w:r>
      <w:r w:rsidR="002348B9" w:rsidRPr="00967F24">
        <w:rPr>
          <w:rFonts w:ascii="Times New Roman" w:eastAsia="Times New Roman" w:hAnsi="Times New Roman" w:cs="Times New Roman"/>
          <w:color w:val="000000" w:themeColor="text1"/>
          <w:spacing w:val="1"/>
          <w:sz w:val="24"/>
          <w:szCs w:val="24"/>
        </w:rPr>
        <w:t>i</w:t>
      </w:r>
      <w:r w:rsidR="002348B9" w:rsidRPr="00967F24">
        <w:rPr>
          <w:rFonts w:ascii="Times New Roman" w:eastAsia="Times New Roman" w:hAnsi="Times New Roman" w:cs="Times New Roman"/>
          <w:color w:val="000000" w:themeColor="text1"/>
          <w:sz w:val="24"/>
          <w:szCs w:val="24"/>
        </w:rPr>
        <w:t>ldes un p</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skaid</w:t>
      </w:r>
      <w:r w:rsidR="002348B9" w:rsidRPr="00967F24">
        <w:rPr>
          <w:rFonts w:ascii="Times New Roman" w:eastAsia="Times New Roman" w:hAnsi="Times New Roman" w:cs="Times New Roman"/>
          <w:color w:val="000000" w:themeColor="text1"/>
          <w:spacing w:val="-1"/>
          <w:sz w:val="24"/>
          <w:szCs w:val="24"/>
        </w:rPr>
        <w:t>r</w:t>
      </w:r>
      <w:r w:rsidR="002348B9" w:rsidRPr="00967F24">
        <w:rPr>
          <w:rFonts w:ascii="Times New Roman" w:eastAsia="Times New Roman" w:hAnsi="Times New Roman" w:cs="Times New Roman"/>
          <w:color w:val="000000" w:themeColor="text1"/>
          <w:sz w:val="24"/>
          <w:szCs w:val="24"/>
        </w:rPr>
        <w:t>oju</w:t>
      </w:r>
      <w:r w:rsidR="002348B9" w:rsidRPr="00967F24">
        <w:rPr>
          <w:rFonts w:ascii="Times New Roman" w:eastAsia="Times New Roman" w:hAnsi="Times New Roman" w:cs="Times New Roman"/>
          <w:color w:val="000000" w:themeColor="text1"/>
          <w:spacing w:val="1"/>
          <w:sz w:val="24"/>
          <w:szCs w:val="24"/>
        </w:rPr>
        <w:t>m</w:t>
      </w:r>
      <w:r w:rsidR="005D05DA">
        <w:rPr>
          <w:rFonts w:ascii="Times New Roman" w:eastAsia="Times New Roman" w:hAnsi="Times New Roman" w:cs="Times New Roman"/>
          <w:color w:val="000000" w:themeColor="text1"/>
          <w:sz w:val="24"/>
          <w:szCs w:val="24"/>
        </w:rPr>
        <w:t>us uz I</w:t>
      </w:r>
      <w:r w:rsidR="002348B9" w:rsidRPr="00967F24">
        <w:rPr>
          <w:rFonts w:ascii="Times New Roman" w:eastAsia="Times New Roman" w:hAnsi="Times New Roman" w:cs="Times New Roman"/>
          <w:color w:val="000000" w:themeColor="text1"/>
          <w:sz w:val="24"/>
          <w:szCs w:val="24"/>
        </w:rPr>
        <w:t>epi</w:t>
      </w:r>
      <w:r w:rsidR="002348B9" w:rsidRPr="00967F24">
        <w:rPr>
          <w:rFonts w:ascii="Times New Roman" w:eastAsia="Times New Roman" w:hAnsi="Times New Roman" w:cs="Times New Roman"/>
          <w:color w:val="000000" w:themeColor="text1"/>
          <w:spacing w:val="-1"/>
          <w:sz w:val="24"/>
          <w:szCs w:val="24"/>
        </w:rPr>
        <w:t>r</w:t>
      </w:r>
      <w:r w:rsidR="002348B9" w:rsidRPr="00967F24">
        <w:rPr>
          <w:rFonts w:ascii="Times New Roman" w:eastAsia="Times New Roman" w:hAnsi="Times New Roman" w:cs="Times New Roman"/>
          <w:color w:val="000000" w:themeColor="text1"/>
          <w:sz w:val="24"/>
          <w:szCs w:val="24"/>
        </w:rPr>
        <w:t>kuma komisi</w:t>
      </w:r>
      <w:r w:rsidR="002348B9" w:rsidRPr="00967F24">
        <w:rPr>
          <w:rFonts w:ascii="Times New Roman" w:eastAsia="Times New Roman" w:hAnsi="Times New Roman" w:cs="Times New Roman"/>
          <w:color w:val="000000" w:themeColor="text1"/>
          <w:spacing w:val="1"/>
          <w:sz w:val="24"/>
          <w:szCs w:val="24"/>
        </w:rPr>
        <w:t>j</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 xml:space="preserve">s </w:t>
      </w:r>
      <w:r w:rsidR="002348B9" w:rsidRPr="00967F24">
        <w:rPr>
          <w:rFonts w:ascii="Times New Roman" w:eastAsia="Times New Roman" w:hAnsi="Times New Roman" w:cs="Times New Roman"/>
          <w:color w:val="000000" w:themeColor="text1"/>
          <w:spacing w:val="-1"/>
          <w:sz w:val="24"/>
          <w:szCs w:val="24"/>
        </w:rPr>
        <w:t>u</w:t>
      </w:r>
      <w:r w:rsidR="002348B9" w:rsidRPr="00967F24">
        <w:rPr>
          <w:rFonts w:ascii="Times New Roman" w:eastAsia="Times New Roman" w:hAnsi="Times New Roman" w:cs="Times New Roman"/>
          <w:color w:val="000000" w:themeColor="text1"/>
          <w:spacing w:val="1"/>
          <w:sz w:val="24"/>
          <w:szCs w:val="24"/>
        </w:rPr>
        <w:t>z</w:t>
      </w:r>
      <w:r w:rsidR="002348B9" w:rsidRPr="00967F24">
        <w:rPr>
          <w:rFonts w:ascii="Times New Roman" w:eastAsia="Times New Roman" w:hAnsi="Times New Roman" w:cs="Times New Roman"/>
          <w:color w:val="000000" w:themeColor="text1"/>
          <w:sz w:val="24"/>
          <w:szCs w:val="24"/>
        </w:rPr>
        <w:t>dotajiem jaut</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z w:val="24"/>
          <w:szCs w:val="24"/>
        </w:rPr>
        <w:t>ju</w:t>
      </w:r>
      <w:r w:rsidR="002348B9" w:rsidRPr="00967F24">
        <w:rPr>
          <w:rFonts w:ascii="Times New Roman" w:eastAsia="Times New Roman" w:hAnsi="Times New Roman" w:cs="Times New Roman"/>
          <w:color w:val="000000" w:themeColor="text1"/>
          <w:spacing w:val="1"/>
          <w:sz w:val="24"/>
          <w:szCs w:val="24"/>
        </w:rPr>
        <w:t>m</w:t>
      </w:r>
      <w:r w:rsidR="002348B9" w:rsidRPr="00967F24">
        <w:rPr>
          <w:rFonts w:ascii="Times New Roman" w:eastAsia="Times New Roman" w:hAnsi="Times New Roman" w:cs="Times New Roman"/>
          <w:color w:val="000000" w:themeColor="text1"/>
          <w:sz w:val="24"/>
          <w:szCs w:val="24"/>
        </w:rPr>
        <w:t xml:space="preserve">iem </w:t>
      </w:r>
      <w:r w:rsidR="002348B9" w:rsidRPr="00967F24">
        <w:rPr>
          <w:rFonts w:ascii="Times New Roman" w:eastAsia="Times New Roman" w:hAnsi="Times New Roman" w:cs="Times New Roman"/>
          <w:color w:val="000000" w:themeColor="text1"/>
          <w:spacing w:val="-2"/>
          <w:sz w:val="24"/>
          <w:szCs w:val="24"/>
        </w:rPr>
        <w:t>p</w:t>
      </w:r>
      <w:r w:rsidR="002348B9" w:rsidRPr="00967F24">
        <w:rPr>
          <w:rFonts w:ascii="Times New Roman" w:eastAsia="Times New Roman" w:hAnsi="Times New Roman" w:cs="Times New Roman"/>
          <w:color w:val="000000" w:themeColor="text1"/>
          <w:spacing w:val="-1"/>
          <w:sz w:val="24"/>
          <w:szCs w:val="24"/>
        </w:rPr>
        <w:t>a</w:t>
      </w:r>
      <w:r w:rsidR="002348B9" w:rsidRPr="00967F24">
        <w:rPr>
          <w:rFonts w:ascii="Times New Roman" w:eastAsia="Times New Roman" w:hAnsi="Times New Roman" w:cs="Times New Roman"/>
          <w:color w:val="000000" w:themeColor="text1"/>
          <w:sz w:val="24"/>
          <w:szCs w:val="24"/>
        </w:rPr>
        <w:t>r pi</w:t>
      </w:r>
      <w:r w:rsidR="002348B9" w:rsidRPr="00967F24">
        <w:rPr>
          <w:rFonts w:ascii="Times New Roman" w:eastAsia="Times New Roman" w:hAnsi="Times New Roman" w:cs="Times New Roman"/>
          <w:color w:val="000000" w:themeColor="text1"/>
          <w:spacing w:val="-1"/>
          <w:sz w:val="24"/>
          <w:szCs w:val="24"/>
        </w:rPr>
        <w:t>e</w:t>
      </w:r>
      <w:r w:rsidR="002348B9" w:rsidRPr="00967F24">
        <w:rPr>
          <w:rFonts w:ascii="Times New Roman" w:eastAsia="Times New Roman" w:hAnsi="Times New Roman" w:cs="Times New Roman"/>
          <w:color w:val="000000" w:themeColor="text1"/>
          <w:sz w:val="24"/>
          <w:szCs w:val="24"/>
        </w:rPr>
        <w:t>d</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pacing w:val="2"/>
          <w:sz w:val="24"/>
          <w:szCs w:val="24"/>
        </w:rPr>
        <w:t>v</w:t>
      </w:r>
      <w:r w:rsidR="002348B9" w:rsidRPr="00967F24">
        <w:rPr>
          <w:rFonts w:ascii="Times New Roman" w:eastAsia="Times New Roman" w:hAnsi="Times New Roman" w:cs="Times New Roman"/>
          <w:color w:val="000000" w:themeColor="text1"/>
          <w:spacing w:val="-1"/>
          <w:sz w:val="24"/>
          <w:szCs w:val="24"/>
        </w:rPr>
        <w:t>ā</w:t>
      </w:r>
      <w:r w:rsidR="002348B9" w:rsidRPr="00967F24">
        <w:rPr>
          <w:rFonts w:ascii="Times New Roman" w:eastAsia="Times New Roman" w:hAnsi="Times New Roman" w:cs="Times New Roman"/>
          <w:color w:val="000000" w:themeColor="text1"/>
          <w:sz w:val="24"/>
          <w:szCs w:val="24"/>
        </w:rPr>
        <w:t>ju</w:t>
      </w:r>
      <w:r w:rsidR="002348B9" w:rsidRPr="00967F24">
        <w:rPr>
          <w:rFonts w:ascii="Times New Roman" w:eastAsia="Times New Roman" w:hAnsi="Times New Roman" w:cs="Times New Roman"/>
          <w:color w:val="000000" w:themeColor="text1"/>
          <w:spacing w:val="1"/>
          <w:sz w:val="24"/>
          <w:szCs w:val="24"/>
        </w:rPr>
        <w:t>m</w:t>
      </w:r>
      <w:r w:rsidR="002348B9" w:rsidRPr="00967F24">
        <w:rPr>
          <w:rFonts w:ascii="Times New Roman" w:eastAsia="Times New Roman" w:hAnsi="Times New Roman" w:cs="Times New Roman"/>
          <w:color w:val="000000" w:themeColor="text1"/>
          <w:sz w:val="24"/>
          <w:szCs w:val="24"/>
        </w:rPr>
        <w:t>u.</w:t>
      </w:r>
    </w:p>
    <w:p w14:paraId="2B49BD8B" w14:textId="49E95E24"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Noteiktā termiņā sniegt atbildes uz </w:t>
      </w:r>
      <w:r w:rsidR="00693E6F">
        <w:rPr>
          <w:rFonts w:ascii="Times New Roman" w:eastAsia="Times New Roman" w:hAnsi="Times New Roman" w:cs="Times New Roman"/>
          <w:color w:val="000000" w:themeColor="text1"/>
          <w:sz w:val="24"/>
          <w:szCs w:val="24"/>
        </w:rPr>
        <w:t>I</w:t>
      </w:r>
      <w:r w:rsidRPr="00967F24">
        <w:rPr>
          <w:rFonts w:ascii="Times New Roman" w:eastAsia="Times New Roman" w:hAnsi="Times New Roman" w:cs="Times New Roman"/>
          <w:color w:val="000000" w:themeColor="text1"/>
          <w:sz w:val="24"/>
          <w:szCs w:val="24"/>
        </w:rPr>
        <w:t>epirkuma komisijas pieprasījumiem par papildus informāciju, kas nepieciešama pretendentu atlasei, piedāvājumu atbilstības pārbaudei un izvēlei.</w:t>
      </w:r>
    </w:p>
    <w:p w14:paraId="6453AA09" w14:textId="641BD813" w:rsidR="002348B9" w:rsidRPr="00967F24" w:rsidRDefault="002348B9" w:rsidP="00F67E04">
      <w:pPr>
        <w:pStyle w:val="ListParagraph"/>
        <w:numPr>
          <w:ilvl w:val="2"/>
          <w:numId w:val="11"/>
        </w:numPr>
        <w:spacing w:after="0" w:line="240" w:lineRule="auto"/>
        <w:ind w:hanging="567"/>
        <w:contextualSpacing/>
        <w:jc w:val="both"/>
        <w:rPr>
          <w:rFonts w:ascii="Times New Roman" w:eastAsia="Times New Roman" w:hAnsi="Times New Roman" w:cs="Times New Roman"/>
          <w:color w:val="000000" w:themeColor="text1"/>
          <w:sz w:val="24"/>
          <w:szCs w:val="24"/>
        </w:rPr>
      </w:pPr>
      <w:r w:rsidRPr="00967F24">
        <w:rPr>
          <w:rFonts w:ascii="Times New Roman" w:eastAsia="Times New Roman" w:hAnsi="Times New Roman" w:cs="Times New Roman"/>
          <w:color w:val="000000" w:themeColor="text1"/>
          <w:sz w:val="24"/>
          <w:szCs w:val="24"/>
        </w:rPr>
        <w:t xml:space="preserve">Citi </w:t>
      </w:r>
      <w:r w:rsidR="00693E6F">
        <w:rPr>
          <w:rFonts w:ascii="Times New Roman" w:eastAsia="Times New Roman" w:hAnsi="Times New Roman" w:cs="Times New Roman"/>
          <w:color w:val="000000" w:themeColor="text1"/>
          <w:sz w:val="24"/>
          <w:szCs w:val="24"/>
        </w:rPr>
        <w:t>P</w:t>
      </w:r>
      <w:r w:rsidRPr="00967F24">
        <w:rPr>
          <w:rFonts w:ascii="Times New Roman" w:eastAsia="Times New Roman" w:hAnsi="Times New Roman" w:cs="Times New Roman"/>
          <w:color w:val="000000" w:themeColor="text1"/>
          <w:sz w:val="24"/>
          <w:szCs w:val="24"/>
        </w:rPr>
        <w:t xml:space="preserve">retendenta pienākumi saskaņā ar </w:t>
      </w:r>
      <w:r w:rsidR="00693E6F">
        <w:rPr>
          <w:rFonts w:ascii="Times New Roman" w:eastAsia="Times New Roman" w:hAnsi="Times New Roman" w:cs="Times New Roman"/>
          <w:color w:val="000000" w:themeColor="text1"/>
          <w:sz w:val="24"/>
          <w:szCs w:val="24"/>
        </w:rPr>
        <w:t>N</w:t>
      </w:r>
      <w:r w:rsidRPr="00967F24">
        <w:rPr>
          <w:rFonts w:ascii="Times New Roman" w:eastAsia="Times New Roman" w:hAnsi="Times New Roman" w:cs="Times New Roman"/>
          <w:color w:val="000000" w:themeColor="text1"/>
          <w:sz w:val="24"/>
          <w:szCs w:val="24"/>
        </w:rPr>
        <w:t>olikumu, iepirkumu regulējošiem Ministru kabineta noteikumiem un citiem normatīviem aktiem.</w:t>
      </w:r>
    </w:p>
    <w:p w14:paraId="78AF0F7B" w14:textId="77777777" w:rsidR="002348B9" w:rsidRPr="00967F24" w:rsidRDefault="002348B9" w:rsidP="002348B9">
      <w:pPr>
        <w:spacing w:after="0" w:line="240" w:lineRule="auto"/>
        <w:ind w:left="720" w:hanging="720"/>
        <w:rPr>
          <w:color w:val="000000" w:themeColor="text1"/>
          <w:szCs w:val="24"/>
        </w:rPr>
      </w:pPr>
    </w:p>
    <w:p w14:paraId="6EF1D752" w14:textId="77777777" w:rsidR="002348B9" w:rsidRPr="00967F24" w:rsidRDefault="002348B9" w:rsidP="00F67E04">
      <w:pPr>
        <w:pStyle w:val="Heading1"/>
        <w:numPr>
          <w:ilvl w:val="0"/>
          <w:numId w:val="11"/>
        </w:numPr>
        <w:tabs>
          <w:tab w:val="center" w:pos="1648"/>
          <w:tab w:val="center" w:pos="5371"/>
        </w:tabs>
        <w:jc w:val="left"/>
        <w:rPr>
          <w:color w:val="000000" w:themeColor="text1"/>
          <w:szCs w:val="24"/>
        </w:rPr>
      </w:pPr>
      <w:r w:rsidRPr="00967F24">
        <w:rPr>
          <w:color w:val="000000" w:themeColor="text1"/>
          <w:szCs w:val="24"/>
        </w:rPr>
        <w:t>NOLIKUMA PIELIKUMI</w:t>
      </w:r>
    </w:p>
    <w:p w14:paraId="401DEC56" w14:textId="3730B085" w:rsidR="002348B9" w:rsidRPr="00EF2539" w:rsidRDefault="002348B9" w:rsidP="002348B9">
      <w:pPr>
        <w:numPr>
          <w:ilvl w:val="0"/>
          <w:numId w:val="1"/>
        </w:numPr>
        <w:spacing w:after="0" w:line="240" w:lineRule="auto"/>
        <w:ind w:left="357" w:hanging="357"/>
        <w:rPr>
          <w:color w:val="auto"/>
          <w:szCs w:val="24"/>
        </w:rPr>
      </w:pPr>
      <w:r w:rsidRPr="00EF2539">
        <w:rPr>
          <w:color w:val="auto"/>
          <w:szCs w:val="24"/>
        </w:rPr>
        <w:t>1.pielikums – Tehniskā specifikācija</w:t>
      </w:r>
      <w:r w:rsidR="00F14C81">
        <w:rPr>
          <w:color w:val="auto"/>
          <w:szCs w:val="24"/>
        </w:rPr>
        <w:t>;</w:t>
      </w:r>
    </w:p>
    <w:p w14:paraId="49D8794A" w14:textId="4FC015D8" w:rsidR="002348B9" w:rsidRPr="00F14C81" w:rsidRDefault="002348B9" w:rsidP="002348B9">
      <w:pPr>
        <w:numPr>
          <w:ilvl w:val="0"/>
          <w:numId w:val="1"/>
        </w:numPr>
        <w:spacing w:after="0" w:line="240" w:lineRule="auto"/>
        <w:ind w:left="357" w:hanging="357"/>
        <w:rPr>
          <w:color w:val="auto"/>
          <w:szCs w:val="24"/>
        </w:rPr>
      </w:pPr>
      <w:r w:rsidRPr="00F14C81">
        <w:rPr>
          <w:color w:val="auto"/>
          <w:szCs w:val="24"/>
        </w:rPr>
        <w:t>2.pielikums – Pieteikums dalībai iepirkumā</w:t>
      </w:r>
      <w:r w:rsidR="00F14C81">
        <w:rPr>
          <w:color w:val="auto"/>
          <w:szCs w:val="24"/>
        </w:rPr>
        <w:t>;</w:t>
      </w:r>
    </w:p>
    <w:p w14:paraId="347DE469" w14:textId="7392C960" w:rsidR="00FD1626" w:rsidRPr="00FD1626" w:rsidRDefault="002348B9" w:rsidP="00FD1626">
      <w:pPr>
        <w:numPr>
          <w:ilvl w:val="0"/>
          <w:numId w:val="1"/>
        </w:numPr>
        <w:spacing w:after="0" w:line="240" w:lineRule="auto"/>
        <w:ind w:left="357" w:hanging="357"/>
        <w:rPr>
          <w:color w:val="auto"/>
          <w:szCs w:val="24"/>
        </w:rPr>
      </w:pPr>
      <w:r w:rsidRPr="00FD1626">
        <w:rPr>
          <w:color w:val="auto"/>
          <w:szCs w:val="24"/>
        </w:rPr>
        <w:t xml:space="preserve">3.pielikums – </w:t>
      </w:r>
      <w:r w:rsidR="00FD1626" w:rsidRPr="00FD1626">
        <w:rPr>
          <w:color w:val="auto"/>
          <w:szCs w:val="24"/>
        </w:rPr>
        <w:t>Pretendenta pieredze</w:t>
      </w:r>
      <w:r w:rsidR="00917733">
        <w:rPr>
          <w:color w:val="auto"/>
          <w:szCs w:val="24"/>
        </w:rPr>
        <w:t xml:space="preserve">s </w:t>
      </w:r>
      <w:r w:rsidR="00693E6F">
        <w:rPr>
          <w:color w:val="auto"/>
          <w:szCs w:val="24"/>
        </w:rPr>
        <w:t>apraksta</w:t>
      </w:r>
      <w:r w:rsidR="003C7BC0">
        <w:rPr>
          <w:color w:val="auto"/>
          <w:szCs w:val="24"/>
        </w:rPr>
        <w:t xml:space="preserve"> forma;</w:t>
      </w:r>
    </w:p>
    <w:p w14:paraId="152FC709" w14:textId="6E1BDCBF" w:rsidR="003C7BC0" w:rsidRPr="00392DDA" w:rsidRDefault="00742970" w:rsidP="00392DDA">
      <w:pPr>
        <w:numPr>
          <w:ilvl w:val="0"/>
          <w:numId w:val="1"/>
        </w:numPr>
        <w:spacing w:after="0" w:line="240" w:lineRule="auto"/>
        <w:ind w:left="357" w:hanging="357"/>
        <w:rPr>
          <w:color w:val="auto"/>
          <w:szCs w:val="24"/>
        </w:rPr>
      </w:pPr>
      <w:r>
        <w:rPr>
          <w:color w:val="auto"/>
          <w:szCs w:val="24"/>
        </w:rPr>
        <w:t>4.pielikums – Vecākā eksperta</w:t>
      </w:r>
      <w:r w:rsidR="00FD1626" w:rsidRPr="00FD1626">
        <w:rPr>
          <w:color w:val="auto"/>
          <w:szCs w:val="24"/>
        </w:rPr>
        <w:t xml:space="preserve"> pieredzes ap</w:t>
      </w:r>
      <w:r w:rsidR="00917733">
        <w:rPr>
          <w:color w:val="auto"/>
          <w:szCs w:val="24"/>
        </w:rPr>
        <w:t>rakst</w:t>
      </w:r>
      <w:r w:rsidR="003C7BC0">
        <w:rPr>
          <w:color w:val="auto"/>
          <w:szCs w:val="24"/>
        </w:rPr>
        <w:t>a forma;</w:t>
      </w:r>
    </w:p>
    <w:p w14:paraId="27C62F70" w14:textId="1B64BFBB" w:rsidR="00FD1626" w:rsidRPr="00FD1626" w:rsidRDefault="00742970" w:rsidP="00FD1626">
      <w:pPr>
        <w:numPr>
          <w:ilvl w:val="0"/>
          <w:numId w:val="1"/>
        </w:numPr>
        <w:spacing w:after="0" w:line="240" w:lineRule="auto"/>
        <w:ind w:left="357" w:hanging="357"/>
        <w:rPr>
          <w:color w:val="auto"/>
          <w:szCs w:val="24"/>
        </w:rPr>
      </w:pPr>
      <w:r>
        <w:rPr>
          <w:color w:val="auto"/>
          <w:szCs w:val="24"/>
        </w:rPr>
        <w:t>5.pielikums – Vecākā eksperta</w:t>
      </w:r>
      <w:r w:rsidR="00FD1626" w:rsidRPr="00FD1626">
        <w:rPr>
          <w:color w:val="auto"/>
          <w:szCs w:val="24"/>
        </w:rPr>
        <w:t xml:space="preserve"> apliecinājum</w:t>
      </w:r>
      <w:r w:rsidR="003C7BC0">
        <w:rPr>
          <w:color w:val="auto"/>
          <w:szCs w:val="24"/>
        </w:rPr>
        <w:t>a forma;</w:t>
      </w:r>
    </w:p>
    <w:p w14:paraId="7C2C5F94" w14:textId="7E7E999D"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6.pielikums – Apakšuzņēmēju sarakst</w:t>
      </w:r>
      <w:r w:rsidR="003C7BC0">
        <w:rPr>
          <w:color w:val="auto"/>
          <w:szCs w:val="24"/>
        </w:rPr>
        <w:t>a forma;</w:t>
      </w:r>
    </w:p>
    <w:p w14:paraId="5A9AA3FD" w14:textId="28F6DF3A"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7.pielikums – Apakšuzņēmēja apliecinājum</w:t>
      </w:r>
      <w:r w:rsidR="003C7BC0">
        <w:rPr>
          <w:color w:val="auto"/>
          <w:szCs w:val="24"/>
        </w:rPr>
        <w:t>a forma;</w:t>
      </w:r>
    </w:p>
    <w:p w14:paraId="384994E8" w14:textId="5A6D4BF7"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8.pielikums – Tehnis</w:t>
      </w:r>
      <w:r w:rsidR="000F6A35">
        <w:rPr>
          <w:color w:val="auto"/>
          <w:szCs w:val="24"/>
        </w:rPr>
        <w:t xml:space="preserve">kā </w:t>
      </w:r>
      <w:r w:rsidRPr="00FD1626">
        <w:rPr>
          <w:color w:val="auto"/>
          <w:szCs w:val="24"/>
        </w:rPr>
        <w:t>piedāvājum</w:t>
      </w:r>
      <w:r w:rsidR="003C7BC0">
        <w:rPr>
          <w:color w:val="auto"/>
          <w:szCs w:val="24"/>
        </w:rPr>
        <w:t>a forma;</w:t>
      </w:r>
    </w:p>
    <w:p w14:paraId="1EC7897C" w14:textId="398C3707"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9.pielikums</w:t>
      </w:r>
      <w:r w:rsidR="00F76215">
        <w:rPr>
          <w:color w:val="auto"/>
          <w:szCs w:val="24"/>
        </w:rPr>
        <w:t xml:space="preserve"> - </w:t>
      </w:r>
      <w:r w:rsidRPr="00FD1626">
        <w:rPr>
          <w:color w:val="auto"/>
          <w:szCs w:val="24"/>
        </w:rPr>
        <w:t>Finanšu piedāvājum</w:t>
      </w:r>
      <w:r w:rsidR="003C7BC0">
        <w:rPr>
          <w:color w:val="auto"/>
          <w:szCs w:val="24"/>
        </w:rPr>
        <w:t>a forma;</w:t>
      </w:r>
    </w:p>
    <w:p w14:paraId="3A12E8FB" w14:textId="41358528" w:rsidR="00FD1626" w:rsidRPr="00FD1626" w:rsidRDefault="00FD1626" w:rsidP="003731E7">
      <w:pPr>
        <w:numPr>
          <w:ilvl w:val="0"/>
          <w:numId w:val="1"/>
        </w:numPr>
        <w:spacing w:after="0" w:line="240" w:lineRule="auto"/>
        <w:ind w:left="357" w:hanging="357"/>
        <w:rPr>
          <w:color w:val="auto"/>
          <w:szCs w:val="24"/>
        </w:rPr>
      </w:pPr>
      <w:r w:rsidRPr="00FD1626">
        <w:rPr>
          <w:color w:val="auto"/>
          <w:szCs w:val="24"/>
        </w:rPr>
        <w:t xml:space="preserve">10.pielikums – </w:t>
      </w:r>
      <w:r w:rsidR="00917733">
        <w:rPr>
          <w:color w:val="auto"/>
          <w:szCs w:val="24"/>
        </w:rPr>
        <w:t>Lī</w:t>
      </w:r>
      <w:r w:rsidRPr="00FD1626">
        <w:rPr>
          <w:color w:val="auto"/>
          <w:szCs w:val="24"/>
        </w:rPr>
        <w:t>guma projekts.</w:t>
      </w:r>
    </w:p>
    <w:p w14:paraId="1DBFB8FF" w14:textId="11A1B926" w:rsidR="0078684E" w:rsidRPr="002348B9" w:rsidRDefault="0078684E" w:rsidP="0078684E">
      <w:pPr>
        <w:pStyle w:val="ListParagraph"/>
        <w:spacing w:after="0" w:line="240" w:lineRule="auto"/>
        <w:ind w:left="0"/>
        <w:contextualSpacing/>
        <w:rPr>
          <w:rFonts w:ascii="Times New Roman" w:hAnsi="Times New Roman" w:cs="Times New Roman"/>
          <w:bCs/>
          <w:color w:val="000000" w:themeColor="text1"/>
          <w:szCs w:val="24"/>
        </w:rPr>
      </w:pPr>
    </w:p>
    <w:p w14:paraId="6E5111A0" w14:textId="77777777" w:rsidR="00771FAB" w:rsidRPr="00771FAB" w:rsidRDefault="00771FAB" w:rsidP="00F67E04">
      <w:pPr>
        <w:pStyle w:val="ListParagraph"/>
        <w:numPr>
          <w:ilvl w:val="0"/>
          <w:numId w:val="5"/>
        </w:numPr>
        <w:spacing w:after="0" w:line="240" w:lineRule="auto"/>
        <w:contextualSpacing/>
        <w:rPr>
          <w:rFonts w:ascii="Times New Roman" w:hAnsi="Times New Roman" w:cs="Times New Roman"/>
          <w:b/>
          <w:vanish/>
          <w:color w:val="000000" w:themeColor="text1"/>
          <w:sz w:val="24"/>
          <w:szCs w:val="24"/>
        </w:rPr>
      </w:pPr>
    </w:p>
    <w:p w14:paraId="1A535937"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2949A0CE"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1C80DF72"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49D000FD"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09AB90A0"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1917BAE8"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0621BC59"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p w14:paraId="4F480076" w14:textId="77777777" w:rsidR="00771FAB" w:rsidRPr="00771FAB" w:rsidRDefault="00771FAB" w:rsidP="00F67E04">
      <w:pPr>
        <w:pStyle w:val="ListParagraph"/>
        <w:numPr>
          <w:ilvl w:val="1"/>
          <w:numId w:val="5"/>
        </w:numPr>
        <w:spacing w:after="0" w:line="240" w:lineRule="auto"/>
        <w:contextualSpacing/>
        <w:rPr>
          <w:rFonts w:ascii="Times New Roman" w:hAnsi="Times New Roman" w:cs="Times New Roman"/>
          <w:b/>
          <w:vanish/>
          <w:color w:val="000000" w:themeColor="text1"/>
          <w:sz w:val="24"/>
          <w:szCs w:val="24"/>
        </w:rPr>
      </w:pPr>
    </w:p>
    <w:sectPr w:rsidR="00771FAB" w:rsidRPr="00771FAB" w:rsidSect="00676DE9">
      <w:footerReference w:type="even" r:id="rId8"/>
      <w:footerReference w:type="default" r:id="rId9"/>
      <w:footerReference w:type="first" r:id="rId10"/>
      <w:pgSz w:w="11906" w:h="16838"/>
      <w:pgMar w:top="1134" w:right="1134" w:bottom="1134" w:left="17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7B606" w14:textId="77777777" w:rsidR="00315D8A" w:rsidRDefault="00315D8A">
      <w:pPr>
        <w:spacing w:after="0" w:line="240" w:lineRule="auto"/>
      </w:pPr>
      <w:r>
        <w:separator/>
      </w:r>
    </w:p>
  </w:endnote>
  <w:endnote w:type="continuationSeparator" w:id="0">
    <w:p w14:paraId="45BB78C8" w14:textId="77777777" w:rsidR="00315D8A" w:rsidRDefault="0031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FA68" w14:textId="77777777" w:rsidR="002C4F5B" w:rsidRDefault="002C4F5B">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t xml:space="preserve"> </w:t>
    </w:r>
  </w:p>
  <w:p w14:paraId="6CAD3EEC" w14:textId="77777777" w:rsidR="002C4F5B" w:rsidRDefault="002C4F5B">
    <w:pPr>
      <w:spacing w:after="0" w:line="259" w:lineRule="auto"/>
      <w:ind w:left="56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91CD" w14:textId="77777777" w:rsidR="002C4F5B" w:rsidRDefault="002C4F5B">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sidR="005D05DA">
      <w:rPr>
        <w:noProof/>
        <w:sz w:val="20"/>
      </w:rPr>
      <w:t>11</w:t>
    </w:r>
    <w:r>
      <w:rPr>
        <w:sz w:val="20"/>
      </w:rPr>
      <w:fldChar w:fldCharType="end"/>
    </w:r>
    <w:r>
      <w:t xml:space="preserve"> </w:t>
    </w:r>
  </w:p>
  <w:p w14:paraId="642B3425" w14:textId="77777777" w:rsidR="002C4F5B" w:rsidRDefault="002C4F5B">
    <w:pPr>
      <w:spacing w:after="0" w:line="259" w:lineRule="auto"/>
      <w:ind w:left="567"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BB0FB" w14:textId="77777777" w:rsidR="002C4F5B" w:rsidRDefault="002C4F5B">
    <w:pPr>
      <w:spacing w:after="0" w:line="259" w:lineRule="auto"/>
      <w:ind w:left="0" w:right="73"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t xml:space="preserve"> </w:t>
    </w:r>
  </w:p>
  <w:p w14:paraId="180149F4" w14:textId="77777777" w:rsidR="002C4F5B" w:rsidRDefault="002C4F5B">
    <w:pPr>
      <w:spacing w:after="0" w:line="259" w:lineRule="auto"/>
      <w:ind w:left="567"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9AC23" w14:textId="77777777" w:rsidR="00315D8A" w:rsidRDefault="00315D8A">
      <w:pPr>
        <w:spacing w:after="0" w:line="240" w:lineRule="auto"/>
      </w:pPr>
      <w:r>
        <w:separator/>
      </w:r>
    </w:p>
  </w:footnote>
  <w:footnote w:type="continuationSeparator" w:id="0">
    <w:p w14:paraId="593C9AEE" w14:textId="77777777" w:rsidR="00315D8A" w:rsidRDefault="00315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6BF4"/>
    <w:multiLevelType w:val="multilevel"/>
    <w:tmpl w:val="547470CA"/>
    <w:lvl w:ilvl="0">
      <w:start w:val="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9B2092"/>
    <w:multiLevelType w:val="hybridMultilevel"/>
    <w:tmpl w:val="5EE034D2"/>
    <w:lvl w:ilvl="0" w:tplc="0409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8B331D"/>
    <w:multiLevelType w:val="hybridMultilevel"/>
    <w:tmpl w:val="4B5444C4"/>
    <w:lvl w:ilvl="0" w:tplc="7D28C71A">
      <w:start w:val="1"/>
      <w:numFmt w:val="decimal"/>
      <w:lvlText w:val="%1."/>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0FD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41B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AD6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2D4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024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449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A0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A64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B31184"/>
    <w:multiLevelType w:val="multilevel"/>
    <w:tmpl w:val="3AD8BF3E"/>
    <w:lvl w:ilvl="0">
      <w:start w:val="1"/>
      <w:numFmt w:val="decimal"/>
      <w:lvlText w:val="%1."/>
      <w:lvlJc w:val="left"/>
      <w:pPr>
        <w:ind w:left="420" w:hanging="420"/>
      </w:pPr>
      <w:rPr>
        <w:rFonts w:hint="default"/>
        <w:sz w:val="24"/>
      </w:rPr>
    </w:lvl>
    <w:lvl w:ilvl="1">
      <w:start w:val="1"/>
      <w:numFmt w:val="decimal"/>
      <w:lvlText w:val="%1.%2."/>
      <w:lvlJc w:val="left"/>
      <w:pPr>
        <w:ind w:left="562" w:hanging="420"/>
      </w:pPr>
      <w:rPr>
        <w:rFonts w:hint="default"/>
        <w:b/>
        <w:bCs/>
        <w:sz w:val="24"/>
      </w:rPr>
    </w:lvl>
    <w:lvl w:ilvl="2">
      <w:start w:val="1"/>
      <w:numFmt w:val="decimal"/>
      <w:lvlText w:val="%1.%2.%3."/>
      <w:lvlJc w:val="left"/>
      <w:pPr>
        <w:ind w:left="1824" w:hanging="720"/>
      </w:pPr>
      <w:rPr>
        <w:rFonts w:ascii="Times New Roman" w:hAnsi="Times New Roman" w:cs="Times New Roman" w:hint="default"/>
        <w:b w:val="0"/>
        <w:bCs/>
        <w:color w:val="auto"/>
        <w:sz w:val="24"/>
      </w:rPr>
    </w:lvl>
    <w:lvl w:ilvl="3">
      <w:start w:val="1"/>
      <w:numFmt w:val="decimal"/>
      <w:lvlText w:val="%1.%2.%3.%4."/>
      <w:lvlJc w:val="left"/>
      <w:pPr>
        <w:ind w:left="2705" w:hanging="720"/>
      </w:pPr>
      <w:rPr>
        <w:rFonts w:hint="default"/>
        <w:b w:val="0"/>
        <w:bCs/>
        <w:color w:val="auto"/>
        <w:sz w:val="24"/>
      </w:rPr>
    </w:lvl>
    <w:lvl w:ilvl="4">
      <w:start w:val="1"/>
      <w:numFmt w:val="decimal"/>
      <w:lvlText w:val="%1.%2.%3.%4.%5."/>
      <w:lvlJc w:val="left"/>
      <w:pPr>
        <w:ind w:left="3288" w:hanging="1080"/>
      </w:pPr>
      <w:rPr>
        <w:rFonts w:hint="default"/>
        <w:sz w:val="24"/>
      </w:rPr>
    </w:lvl>
    <w:lvl w:ilvl="5">
      <w:start w:val="1"/>
      <w:numFmt w:val="decimal"/>
      <w:lvlText w:val="%1.%2.%3.%4.%5.%6."/>
      <w:lvlJc w:val="left"/>
      <w:pPr>
        <w:ind w:left="3840" w:hanging="1080"/>
      </w:pPr>
      <w:rPr>
        <w:rFonts w:hint="default"/>
        <w:sz w:val="24"/>
      </w:rPr>
    </w:lvl>
    <w:lvl w:ilvl="6">
      <w:start w:val="1"/>
      <w:numFmt w:val="decimal"/>
      <w:lvlText w:val="%1.%2.%3.%4.%5.%6.%7."/>
      <w:lvlJc w:val="left"/>
      <w:pPr>
        <w:ind w:left="4752" w:hanging="1440"/>
      </w:pPr>
      <w:rPr>
        <w:rFonts w:hint="default"/>
        <w:sz w:val="24"/>
      </w:rPr>
    </w:lvl>
    <w:lvl w:ilvl="7">
      <w:start w:val="1"/>
      <w:numFmt w:val="decimal"/>
      <w:lvlText w:val="%1.%2.%3.%4.%5.%6.%7.%8."/>
      <w:lvlJc w:val="left"/>
      <w:pPr>
        <w:ind w:left="5304" w:hanging="1440"/>
      </w:pPr>
      <w:rPr>
        <w:rFonts w:hint="default"/>
        <w:sz w:val="24"/>
      </w:rPr>
    </w:lvl>
    <w:lvl w:ilvl="8">
      <w:start w:val="1"/>
      <w:numFmt w:val="decimal"/>
      <w:lvlText w:val="%1.%2.%3.%4.%5.%6.%7.%8.%9."/>
      <w:lvlJc w:val="left"/>
      <w:pPr>
        <w:ind w:left="6216" w:hanging="1800"/>
      </w:pPr>
      <w:rPr>
        <w:rFonts w:hint="default"/>
        <w:sz w:val="24"/>
      </w:rPr>
    </w:lvl>
  </w:abstractNum>
  <w:abstractNum w:abstractNumId="4" w15:restartNumberingAfterBreak="0">
    <w:nsid w:val="4CBD3ACD"/>
    <w:multiLevelType w:val="multilevel"/>
    <w:tmpl w:val="D9F055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567" w:firstLine="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5305096"/>
    <w:multiLevelType w:val="multilevel"/>
    <w:tmpl w:val="9770438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567" w:firstLine="0"/>
      </w:pPr>
      <w:rPr>
        <w:rFonts w:hint="default"/>
        <w:b w:val="0"/>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DDF53B3"/>
    <w:multiLevelType w:val="multilevel"/>
    <w:tmpl w:val="9738DEC0"/>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E25F1F"/>
    <w:multiLevelType w:val="multilevel"/>
    <w:tmpl w:val="71786454"/>
    <w:lvl w:ilvl="0">
      <w:start w:val="2"/>
      <w:numFmt w:val="decimal"/>
      <w:lvlText w:val="%1."/>
      <w:lvlJc w:val="left"/>
      <w:pPr>
        <w:ind w:left="2771" w:hanging="360"/>
      </w:pPr>
      <w:rPr>
        <w:rFonts w:ascii="Times New Roman" w:hAnsi="Times New Roman" w:cs="Times New Roman" w:hint="default"/>
        <w:b/>
        <w:bCs/>
        <w:sz w:val="24"/>
        <w:szCs w:val="24"/>
      </w:rPr>
    </w:lvl>
    <w:lvl w:ilvl="1">
      <w:start w:val="1"/>
      <w:numFmt w:val="decimal"/>
      <w:lvlText w:val="%1.%2."/>
      <w:lvlJc w:val="left"/>
      <w:pPr>
        <w:ind w:left="718" w:hanging="360"/>
      </w:pPr>
      <w:rPr>
        <w:rFonts w:ascii="Times New Roman" w:hAnsi="Times New Roman" w:cs="Times New Roman" w:hint="default"/>
        <w:b/>
        <w:bCs w:val="0"/>
        <w:sz w:val="24"/>
        <w:szCs w:val="24"/>
      </w:rPr>
    </w:lvl>
    <w:lvl w:ilvl="2">
      <w:start w:val="1"/>
      <w:numFmt w:val="decimal"/>
      <w:lvlText w:val="%1.%2.%3."/>
      <w:lvlJc w:val="left"/>
      <w:pPr>
        <w:ind w:left="1436" w:hanging="720"/>
      </w:pPr>
      <w:rPr>
        <w:rFonts w:hint="default"/>
        <w:b w:val="0"/>
        <w:bCs/>
        <w:sz w:val="24"/>
        <w:szCs w:val="24"/>
      </w:rPr>
    </w:lvl>
    <w:lvl w:ilvl="3">
      <w:start w:val="1"/>
      <w:numFmt w:val="decimal"/>
      <w:lvlText w:val="%1.%2.%3.%4."/>
      <w:lvlJc w:val="left"/>
      <w:pPr>
        <w:ind w:left="1794" w:hanging="720"/>
      </w:pPr>
      <w:rPr>
        <w:rFonts w:hint="default"/>
        <w:b w:val="0"/>
        <w:bCs/>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8" w15:restartNumberingAfterBreak="0">
    <w:nsid w:val="74FB1C6A"/>
    <w:multiLevelType w:val="multilevel"/>
    <w:tmpl w:val="16E243CE"/>
    <w:lvl w:ilvl="0">
      <w:start w:val="1"/>
      <w:numFmt w:val="decimal"/>
      <w:lvlText w:val="%1."/>
      <w:lvlJc w:val="left"/>
      <w:pPr>
        <w:ind w:left="420" w:hanging="420"/>
      </w:pPr>
      <w:rPr>
        <w:rFonts w:hint="default"/>
        <w:sz w:val="24"/>
      </w:rPr>
    </w:lvl>
    <w:lvl w:ilvl="1">
      <w:start w:val="1"/>
      <w:numFmt w:val="decimal"/>
      <w:lvlText w:val="%1.%2."/>
      <w:lvlJc w:val="left"/>
      <w:pPr>
        <w:ind w:left="562" w:hanging="420"/>
      </w:pPr>
      <w:rPr>
        <w:rFonts w:hint="default"/>
        <w:b/>
        <w:bCs/>
        <w:sz w:val="24"/>
      </w:rPr>
    </w:lvl>
    <w:lvl w:ilvl="2">
      <w:start w:val="1"/>
      <w:numFmt w:val="decimal"/>
      <w:lvlText w:val="%1.%2.%3."/>
      <w:lvlJc w:val="left"/>
      <w:pPr>
        <w:ind w:left="1145" w:hanging="720"/>
      </w:pPr>
      <w:rPr>
        <w:rFonts w:ascii="Times New Roman" w:hAnsi="Times New Roman" w:cs="Times New Roman" w:hint="default"/>
        <w:b w:val="0"/>
        <w:bCs/>
        <w:color w:val="auto"/>
        <w:sz w:val="24"/>
      </w:rPr>
    </w:lvl>
    <w:lvl w:ilvl="3">
      <w:start w:val="1"/>
      <w:numFmt w:val="decimal"/>
      <w:lvlText w:val="%1.%2.%3.%4."/>
      <w:lvlJc w:val="left"/>
      <w:pPr>
        <w:ind w:left="2705" w:hanging="720"/>
      </w:pPr>
      <w:rPr>
        <w:rFonts w:hint="default"/>
        <w:b w:val="0"/>
        <w:bCs/>
        <w:color w:val="auto"/>
        <w:sz w:val="24"/>
      </w:rPr>
    </w:lvl>
    <w:lvl w:ilvl="4">
      <w:start w:val="1"/>
      <w:numFmt w:val="decimal"/>
      <w:lvlText w:val="%1.%2.%3.%4.%5."/>
      <w:lvlJc w:val="left"/>
      <w:pPr>
        <w:ind w:left="3288" w:hanging="1080"/>
      </w:pPr>
      <w:rPr>
        <w:rFonts w:hint="default"/>
        <w:sz w:val="24"/>
      </w:rPr>
    </w:lvl>
    <w:lvl w:ilvl="5">
      <w:start w:val="1"/>
      <w:numFmt w:val="decimal"/>
      <w:lvlText w:val="%1.%2.%3.%4.%5.%6."/>
      <w:lvlJc w:val="left"/>
      <w:pPr>
        <w:ind w:left="3840" w:hanging="1080"/>
      </w:pPr>
      <w:rPr>
        <w:rFonts w:hint="default"/>
        <w:sz w:val="24"/>
      </w:rPr>
    </w:lvl>
    <w:lvl w:ilvl="6">
      <w:start w:val="1"/>
      <w:numFmt w:val="decimal"/>
      <w:lvlText w:val="%1.%2.%3.%4.%5.%6.%7."/>
      <w:lvlJc w:val="left"/>
      <w:pPr>
        <w:ind w:left="4752" w:hanging="1440"/>
      </w:pPr>
      <w:rPr>
        <w:rFonts w:hint="default"/>
        <w:sz w:val="24"/>
      </w:rPr>
    </w:lvl>
    <w:lvl w:ilvl="7">
      <w:start w:val="1"/>
      <w:numFmt w:val="decimal"/>
      <w:lvlText w:val="%1.%2.%3.%4.%5.%6.%7.%8."/>
      <w:lvlJc w:val="left"/>
      <w:pPr>
        <w:ind w:left="5304" w:hanging="1440"/>
      </w:pPr>
      <w:rPr>
        <w:rFonts w:hint="default"/>
        <w:sz w:val="24"/>
      </w:rPr>
    </w:lvl>
    <w:lvl w:ilvl="8">
      <w:start w:val="1"/>
      <w:numFmt w:val="decimal"/>
      <w:lvlText w:val="%1.%2.%3.%4.%5.%6.%7.%8.%9."/>
      <w:lvlJc w:val="left"/>
      <w:pPr>
        <w:ind w:left="6216" w:hanging="1800"/>
      </w:pPr>
      <w:rPr>
        <w:rFonts w:hint="default"/>
        <w:sz w:val="24"/>
      </w:rPr>
    </w:lvl>
  </w:abstractNum>
  <w:num w:numId="1">
    <w:abstractNumId w:val="2"/>
  </w:num>
  <w:num w:numId="2">
    <w:abstractNumId w:val="8"/>
  </w:num>
  <w:num w:numId="3">
    <w:abstractNumId w:val="4"/>
  </w:num>
  <w:num w:numId="4">
    <w:abstractNumId w:val="7"/>
  </w:num>
  <w:num w:numId="5">
    <w:abstractNumId w:val="3"/>
  </w:num>
  <w:num w:numId="6">
    <w:abstractNumId w:val="8"/>
    <w:lvlOverride w:ilvl="0">
      <w:lvl w:ilvl="0">
        <w:start w:val="1"/>
        <w:numFmt w:val="decimal"/>
        <w:lvlText w:val="%1."/>
        <w:lvlJc w:val="left"/>
        <w:pPr>
          <w:ind w:left="0" w:firstLine="0"/>
        </w:pPr>
        <w:rPr>
          <w:rFonts w:hint="default"/>
          <w:sz w:val="24"/>
        </w:rPr>
      </w:lvl>
    </w:lvlOverride>
    <w:lvlOverride w:ilvl="1">
      <w:lvl w:ilvl="1">
        <w:start w:val="1"/>
        <w:numFmt w:val="decimal"/>
        <w:lvlText w:val="%1.%2."/>
        <w:lvlJc w:val="left"/>
        <w:pPr>
          <w:tabs>
            <w:tab w:val="num" w:pos="170"/>
          </w:tabs>
          <w:ind w:left="340" w:hanging="170"/>
        </w:pPr>
        <w:rPr>
          <w:rFonts w:hint="default"/>
          <w:b/>
          <w:bCs/>
          <w:sz w:val="24"/>
        </w:rPr>
      </w:lvl>
    </w:lvlOverride>
    <w:lvlOverride w:ilvl="2">
      <w:lvl w:ilvl="2">
        <w:start w:val="1"/>
        <w:numFmt w:val="decimal"/>
        <w:lvlText w:val="%1.%2.%3."/>
        <w:lvlJc w:val="center"/>
        <w:pPr>
          <w:ind w:left="510" w:hanging="222"/>
        </w:pPr>
        <w:rPr>
          <w:rFonts w:ascii="Times New Roman" w:hAnsi="Times New Roman" w:cs="Times New Roman" w:hint="default"/>
          <w:b w:val="0"/>
          <w:bCs/>
          <w:color w:val="auto"/>
          <w:sz w:val="24"/>
        </w:rPr>
      </w:lvl>
    </w:lvlOverride>
    <w:lvlOverride w:ilvl="3">
      <w:lvl w:ilvl="3">
        <w:start w:val="1"/>
        <w:numFmt w:val="decimal"/>
        <w:lvlText w:val="%1.%2.%3.%4."/>
        <w:lvlJc w:val="left"/>
        <w:pPr>
          <w:ind w:left="426" w:firstLine="0"/>
        </w:pPr>
        <w:rPr>
          <w:rFonts w:hint="default"/>
          <w:b w:val="0"/>
          <w:bCs/>
          <w:color w:val="auto"/>
          <w:sz w:val="24"/>
        </w:rPr>
      </w:lvl>
    </w:lvlOverride>
    <w:lvlOverride w:ilvl="4">
      <w:lvl w:ilvl="4">
        <w:start w:val="1"/>
        <w:numFmt w:val="decimal"/>
        <w:lvlText w:val="%1.%2.%3.%4.%5."/>
        <w:lvlJc w:val="left"/>
        <w:pPr>
          <w:ind w:left="568" w:firstLine="0"/>
        </w:pPr>
        <w:rPr>
          <w:rFonts w:hint="default"/>
          <w:sz w:val="24"/>
        </w:rPr>
      </w:lvl>
    </w:lvlOverride>
    <w:lvlOverride w:ilvl="5">
      <w:lvl w:ilvl="5">
        <w:start w:val="1"/>
        <w:numFmt w:val="decimal"/>
        <w:lvlText w:val="%1.%2.%3.%4.%5.%6."/>
        <w:lvlJc w:val="left"/>
        <w:pPr>
          <w:ind w:left="710" w:firstLine="0"/>
        </w:pPr>
        <w:rPr>
          <w:rFonts w:hint="default"/>
          <w:sz w:val="24"/>
        </w:rPr>
      </w:lvl>
    </w:lvlOverride>
    <w:lvlOverride w:ilvl="6">
      <w:lvl w:ilvl="6">
        <w:start w:val="1"/>
        <w:numFmt w:val="decimal"/>
        <w:lvlText w:val="%1.%2.%3.%4.%5.%6.%7."/>
        <w:lvlJc w:val="left"/>
        <w:pPr>
          <w:ind w:left="852" w:firstLine="0"/>
        </w:pPr>
        <w:rPr>
          <w:rFonts w:hint="default"/>
          <w:sz w:val="24"/>
        </w:rPr>
      </w:lvl>
    </w:lvlOverride>
    <w:lvlOverride w:ilvl="7">
      <w:lvl w:ilvl="7">
        <w:start w:val="1"/>
        <w:numFmt w:val="decimal"/>
        <w:lvlText w:val="%1.%2.%3.%4.%5.%6.%7.%8."/>
        <w:lvlJc w:val="left"/>
        <w:pPr>
          <w:ind w:left="994" w:firstLine="0"/>
        </w:pPr>
        <w:rPr>
          <w:rFonts w:hint="default"/>
          <w:sz w:val="24"/>
        </w:rPr>
      </w:lvl>
    </w:lvlOverride>
    <w:lvlOverride w:ilvl="8">
      <w:lvl w:ilvl="8">
        <w:start w:val="1"/>
        <w:numFmt w:val="decimal"/>
        <w:lvlText w:val="%1.%2.%3.%4.%5.%6.%7.%8.%9."/>
        <w:lvlJc w:val="left"/>
        <w:pPr>
          <w:ind w:left="1136" w:firstLine="0"/>
        </w:pPr>
        <w:rPr>
          <w:rFonts w:hint="default"/>
          <w:sz w:val="24"/>
        </w:rPr>
      </w:lvl>
    </w:lvlOverride>
  </w:num>
  <w:num w:numId="7">
    <w:abstractNumId w:val="8"/>
    <w:lvlOverride w:ilvl="0">
      <w:lvl w:ilvl="0">
        <w:start w:val="1"/>
        <w:numFmt w:val="decimal"/>
        <w:lvlText w:val="%1."/>
        <w:lvlJc w:val="left"/>
        <w:pPr>
          <w:ind w:left="227" w:hanging="227"/>
        </w:pPr>
        <w:rPr>
          <w:rFonts w:hint="default"/>
          <w:sz w:val="24"/>
        </w:rPr>
      </w:lvl>
    </w:lvlOverride>
    <w:lvlOverride w:ilvl="1">
      <w:lvl w:ilvl="1">
        <w:start w:val="1"/>
        <w:numFmt w:val="decimal"/>
        <w:lvlText w:val="%1.%2."/>
        <w:lvlJc w:val="left"/>
        <w:pPr>
          <w:tabs>
            <w:tab w:val="num" w:pos="170"/>
          </w:tabs>
          <w:ind w:left="0" w:firstLine="170"/>
        </w:pPr>
        <w:rPr>
          <w:rFonts w:hint="default"/>
          <w:b/>
          <w:bCs/>
          <w:sz w:val="24"/>
        </w:rPr>
      </w:lvl>
    </w:lvlOverride>
    <w:lvlOverride w:ilvl="2">
      <w:lvl w:ilvl="2">
        <w:start w:val="1"/>
        <w:numFmt w:val="decimal"/>
        <w:lvlText w:val="%1.%2.%3."/>
        <w:lvlJc w:val="center"/>
        <w:pPr>
          <w:ind w:left="510" w:hanging="222"/>
        </w:pPr>
        <w:rPr>
          <w:rFonts w:ascii="Times New Roman" w:hAnsi="Times New Roman" w:cs="Times New Roman" w:hint="default"/>
          <w:b w:val="0"/>
          <w:bCs/>
          <w:color w:val="auto"/>
          <w:sz w:val="24"/>
        </w:rPr>
      </w:lvl>
    </w:lvlOverride>
    <w:lvlOverride w:ilvl="3">
      <w:lvl w:ilvl="3">
        <w:start w:val="1"/>
        <w:numFmt w:val="decimal"/>
        <w:lvlText w:val="%1.%2.%3.%4."/>
        <w:lvlJc w:val="left"/>
        <w:pPr>
          <w:ind w:left="426" w:firstLine="0"/>
        </w:pPr>
        <w:rPr>
          <w:rFonts w:hint="default"/>
          <w:b w:val="0"/>
          <w:bCs/>
          <w:color w:val="auto"/>
          <w:sz w:val="24"/>
        </w:rPr>
      </w:lvl>
    </w:lvlOverride>
    <w:lvlOverride w:ilvl="4">
      <w:lvl w:ilvl="4">
        <w:start w:val="1"/>
        <w:numFmt w:val="decimal"/>
        <w:lvlText w:val="%1.%2.%3.%4.%5."/>
        <w:lvlJc w:val="left"/>
        <w:pPr>
          <w:ind w:left="568" w:firstLine="0"/>
        </w:pPr>
        <w:rPr>
          <w:rFonts w:hint="default"/>
          <w:sz w:val="24"/>
        </w:rPr>
      </w:lvl>
    </w:lvlOverride>
    <w:lvlOverride w:ilvl="5">
      <w:lvl w:ilvl="5">
        <w:start w:val="1"/>
        <w:numFmt w:val="decimal"/>
        <w:lvlText w:val="%1.%2.%3.%4.%5.%6."/>
        <w:lvlJc w:val="left"/>
        <w:pPr>
          <w:ind w:left="710" w:firstLine="0"/>
        </w:pPr>
        <w:rPr>
          <w:rFonts w:hint="default"/>
          <w:sz w:val="24"/>
        </w:rPr>
      </w:lvl>
    </w:lvlOverride>
    <w:lvlOverride w:ilvl="6">
      <w:lvl w:ilvl="6">
        <w:start w:val="1"/>
        <w:numFmt w:val="decimal"/>
        <w:lvlText w:val="%1.%2.%3.%4.%5.%6.%7."/>
        <w:lvlJc w:val="left"/>
        <w:pPr>
          <w:ind w:left="852" w:firstLine="0"/>
        </w:pPr>
        <w:rPr>
          <w:rFonts w:hint="default"/>
          <w:sz w:val="24"/>
        </w:rPr>
      </w:lvl>
    </w:lvlOverride>
    <w:lvlOverride w:ilvl="7">
      <w:lvl w:ilvl="7">
        <w:start w:val="1"/>
        <w:numFmt w:val="decimal"/>
        <w:lvlText w:val="%1.%2.%3.%4.%5.%6.%7.%8."/>
        <w:lvlJc w:val="left"/>
        <w:pPr>
          <w:ind w:left="994" w:firstLine="0"/>
        </w:pPr>
        <w:rPr>
          <w:rFonts w:hint="default"/>
          <w:sz w:val="24"/>
        </w:rPr>
      </w:lvl>
    </w:lvlOverride>
    <w:lvlOverride w:ilvl="8">
      <w:lvl w:ilvl="8">
        <w:start w:val="1"/>
        <w:numFmt w:val="decimal"/>
        <w:lvlText w:val="%1.%2.%3.%4.%5.%6.%7.%8.%9."/>
        <w:lvlJc w:val="left"/>
        <w:pPr>
          <w:ind w:left="1136" w:firstLine="0"/>
        </w:pPr>
        <w:rPr>
          <w:rFonts w:hint="default"/>
          <w:sz w:val="24"/>
        </w:rPr>
      </w:lvl>
    </w:lvlOverride>
  </w:num>
  <w:num w:numId="8">
    <w:abstractNumId w:val="6"/>
  </w:num>
  <w:num w:numId="9">
    <w:abstractNumId w:val="0"/>
  </w:num>
  <w:num w:numId="10">
    <w:abstractNumId w:val="1"/>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E79"/>
    <w:rsid w:val="00004ED5"/>
    <w:rsid w:val="000063B4"/>
    <w:rsid w:val="00006AE7"/>
    <w:rsid w:val="000139C0"/>
    <w:rsid w:val="00016190"/>
    <w:rsid w:val="00024E7D"/>
    <w:rsid w:val="000258E2"/>
    <w:rsid w:val="0003076C"/>
    <w:rsid w:val="00035523"/>
    <w:rsid w:val="00041090"/>
    <w:rsid w:val="00042109"/>
    <w:rsid w:val="00043973"/>
    <w:rsid w:val="00047919"/>
    <w:rsid w:val="000512C6"/>
    <w:rsid w:val="00051CF8"/>
    <w:rsid w:val="0006361E"/>
    <w:rsid w:val="00067033"/>
    <w:rsid w:val="00067ED7"/>
    <w:rsid w:val="0007149E"/>
    <w:rsid w:val="00074B0A"/>
    <w:rsid w:val="000752E4"/>
    <w:rsid w:val="000821A3"/>
    <w:rsid w:val="00084064"/>
    <w:rsid w:val="00084BD2"/>
    <w:rsid w:val="00087CB9"/>
    <w:rsid w:val="0009322F"/>
    <w:rsid w:val="00094B06"/>
    <w:rsid w:val="00096412"/>
    <w:rsid w:val="00096FDE"/>
    <w:rsid w:val="000971E6"/>
    <w:rsid w:val="000A0A5C"/>
    <w:rsid w:val="000A677C"/>
    <w:rsid w:val="000B0510"/>
    <w:rsid w:val="000B0532"/>
    <w:rsid w:val="000B0EED"/>
    <w:rsid w:val="000B161A"/>
    <w:rsid w:val="000B28D8"/>
    <w:rsid w:val="000B3F97"/>
    <w:rsid w:val="000B6E79"/>
    <w:rsid w:val="000C01A0"/>
    <w:rsid w:val="000C5C0A"/>
    <w:rsid w:val="000C6B64"/>
    <w:rsid w:val="000D06C8"/>
    <w:rsid w:val="000D1927"/>
    <w:rsid w:val="000D2DB9"/>
    <w:rsid w:val="000E4F41"/>
    <w:rsid w:val="000F0956"/>
    <w:rsid w:val="000F2E58"/>
    <w:rsid w:val="000F5804"/>
    <w:rsid w:val="000F6A35"/>
    <w:rsid w:val="00100980"/>
    <w:rsid w:val="00102B18"/>
    <w:rsid w:val="00103233"/>
    <w:rsid w:val="001176F8"/>
    <w:rsid w:val="0012110A"/>
    <w:rsid w:val="00125824"/>
    <w:rsid w:val="001319C3"/>
    <w:rsid w:val="00135414"/>
    <w:rsid w:val="00141F2B"/>
    <w:rsid w:val="00146246"/>
    <w:rsid w:val="0015330C"/>
    <w:rsid w:val="00160965"/>
    <w:rsid w:val="00163EA8"/>
    <w:rsid w:val="001773B6"/>
    <w:rsid w:val="00185620"/>
    <w:rsid w:val="001872D9"/>
    <w:rsid w:val="00187E4D"/>
    <w:rsid w:val="00193758"/>
    <w:rsid w:val="00195181"/>
    <w:rsid w:val="00197555"/>
    <w:rsid w:val="001A121B"/>
    <w:rsid w:val="001A33D5"/>
    <w:rsid w:val="001A5D25"/>
    <w:rsid w:val="001B02A4"/>
    <w:rsid w:val="001C129D"/>
    <w:rsid w:val="001C5642"/>
    <w:rsid w:val="001E0018"/>
    <w:rsid w:val="001E1D0E"/>
    <w:rsid w:val="001E4962"/>
    <w:rsid w:val="001E55CC"/>
    <w:rsid w:val="001F14FE"/>
    <w:rsid w:val="001F1ACB"/>
    <w:rsid w:val="001F453E"/>
    <w:rsid w:val="001F7BF6"/>
    <w:rsid w:val="00205FC5"/>
    <w:rsid w:val="002077A5"/>
    <w:rsid w:val="00207F5F"/>
    <w:rsid w:val="00210F3B"/>
    <w:rsid w:val="00211EE7"/>
    <w:rsid w:val="00212E0C"/>
    <w:rsid w:val="00216729"/>
    <w:rsid w:val="0023102F"/>
    <w:rsid w:val="002348B9"/>
    <w:rsid w:val="002403DC"/>
    <w:rsid w:val="00240CB2"/>
    <w:rsid w:val="0024276D"/>
    <w:rsid w:val="002455A2"/>
    <w:rsid w:val="00250425"/>
    <w:rsid w:val="00252FE9"/>
    <w:rsid w:val="00253980"/>
    <w:rsid w:val="00255D45"/>
    <w:rsid w:val="00271DEC"/>
    <w:rsid w:val="00273FFC"/>
    <w:rsid w:val="00287688"/>
    <w:rsid w:val="002A315A"/>
    <w:rsid w:val="002A3F2E"/>
    <w:rsid w:val="002A5E60"/>
    <w:rsid w:val="002B22C3"/>
    <w:rsid w:val="002B55D1"/>
    <w:rsid w:val="002C4F5B"/>
    <w:rsid w:val="002D5D2B"/>
    <w:rsid w:val="002E2C5A"/>
    <w:rsid w:val="002F532C"/>
    <w:rsid w:val="002F571D"/>
    <w:rsid w:val="002F71E7"/>
    <w:rsid w:val="003050D9"/>
    <w:rsid w:val="003113E8"/>
    <w:rsid w:val="00315278"/>
    <w:rsid w:val="00315D8A"/>
    <w:rsid w:val="003270AF"/>
    <w:rsid w:val="0032743A"/>
    <w:rsid w:val="00336287"/>
    <w:rsid w:val="00351A5D"/>
    <w:rsid w:val="00357CD6"/>
    <w:rsid w:val="00362C16"/>
    <w:rsid w:val="00363A3A"/>
    <w:rsid w:val="003731E7"/>
    <w:rsid w:val="0037753B"/>
    <w:rsid w:val="00382985"/>
    <w:rsid w:val="003834BC"/>
    <w:rsid w:val="00385C4D"/>
    <w:rsid w:val="00386136"/>
    <w:rsid w:val="00387F41"/>
    <w:rsid w:val="00392DDA"/>
    <w:rsid w:val="003946EA"/>
    <w:rsid w:val="003948A9"/>
    <w:rsid w:val="003A060A"/>
    <w:rsid w:val="003A1EB9"/>
    <w:rsid w:val="003A2244"/>
    <w:rsid w:val="003A4C25"/>
    <w:rsid w:val="003B626E"/>
    <w:rsid w:val="003C35B5"/>
    <w:rsid w:val="003C7BC0"/>
    <w:rsid w:val="003D42EF"/>
    <w:rsid w:val="003E639F"/>
    <w:rsid w:val="003E7AEA"/>
    <w:rsid w:val="003F2E42"/>
    <w:rsid w:val="003F39CE"/>
    <w:rsid w:val="003F6473"/>
    <w:rsid w:val="003F77DF"/>
    <w:rsid w:val="00404711"/>
    <w:rsid w:val="00404828"/>
    <w:rsid w:val="00410249"/>
    <w:rsid w:val="0041193C"/>
    <w:rsid w:val="004148C1"/>
    <w:rsid w:val="00417995"/>
    <w:rsid w:val="00424CE5"/>
    <w:rsid w:val="00427A4D"/>
    <w:rsid w:val="00430FC1"/>
    <w:rsid w:val="004325B5"/>
    <w:rsid w:val="00436C14"/>
    <w:rsid w:val="004402F5"/>
    <w:rsid w:val="004438EC"/>
    <w:rsid w:val="004516BC"/>
    <w:rsid w:val="00453622"/>
    <w:rsid w:val="004537D8"/>
    <w:rsid w:val="0045745B"/>
    <w:rsid w:val="00460BE0"/>
    <w:rsid w:val="00461120"/>
    <w:rsid w:val="00461CEF"/>
    <w:rsid w:val="00464682"/>
    <w:rsid w:val="00475425"/>
    <w:rsid w:val="0048444C"/>
    <w:rsid w:val="0048486C"/>
    <w:rsid w:val="00486883"/>
    <w:rsid w:val="00490858"/>
    <w:rsid w:val="004A07AA"/>
    <w:rsid w:val="004A2330"/>
    <w:rsid w:val="004A572D"/>
    <w:rsid w:val="004B2996"/>
    <w:rsid w:val="004B4AC4"/>
    <w:rsid w:val="004B50EA"/>
    <w:rsid w:val="004C0F7A"/>
    <w:rsid w:val="004C15B3"/>
    <w:rsid w:val="004E21AC"/>
    <w:rsid w:val="004E2E8F"/>
    <w:rsid w:val="004E5F48"/>
    <w:rsid w:val="004F5DD3"/>
    <w:rsid w:val="004F5F6B"/>
    <w:rsid w:val="00514F47"/>
    <w:rsid w:val="00520D2B"/>
    <w:rsid w:val="00532776"/>
    <w:rsid w:val="00537A65"/>
    <w:rsid w:val="00552440"/>
    <w:rsid w:val="005527A4"/>
    <w:rsid w:val="00553DA1"/>
    <w:rsid w:val="0055466D"/>
    <w:rsid w:val="00565336"/>
    <w:rsid w:val="00565828"/>
    <w:rsid w:val="00565F04"/>
    <w:rsid w:val="00572064"/>
    <w:rsid w:val="00572EDD"/>
    <w:rsid w:val="00582E41"/>
    <w:rsid w:val="00586BD3"/>
    <w:rsid w:val="00587891"/>
    <w:rsid w:val="00590F61"/>
    <w:rsid w:val="005915FB"/>
    <w:rsid w:val="00593E03"/>
    <w:rsid w:val="005A7AE5"/>
    <w:rsid w:val="005B1C8C"/>
    <w:rsid w:val="005B3C4A"/>
    <w:rsid w:val="005D05DA"/>
    <w:rsid w:val="005D70F9"/>
    <w:rsid w:val="005D711B"/>
    <w:rsid w:val="005E140D"/>
    <w:rsid w:val="005E166A"/>
    <w:rsid w:val="005F743E"/>
    <w:rsid w:val="00603AD8"/>
    <w:rsid w:val="00604D2F"/>
    <w:rsid w:val="006235F1"/>
    <w:rsid w:val="00624E5A"/>
    <w:rsid w:val="0063189B"/>
    <w:rsid w:val="00635FCA"/>
    <w:rsid w:val="00642369"/>
    <w:rsid w:val="006441A5"/>
    <w:rsid w:val="00645657"/>
    <w:rsid w:val="0064682C"/>
    <w:rsid w:val="00654E0F"/>
    <w:rsid w:val="006551E3"/>
    <w:rsid w:val="006621DE"/>
    <w:rsid w:val="0066445F"/>
    <w:rsid w:val="00666068"/>
    <w:rsid w:val="0066667B"/>
    <w:rsid w:val="00675899"/>
    <w:rsid w:val="00675B21"/>
    <w:rsid w:val="00676DE9"/>
    <w:rsid w:val="0068065E"/>
    <w:rsid w:val="00686458"/>
    <w:rsid w:val="006918D9"/>
    <w:rsid w:val="00693E6F"/>
    <w:rsid w:val="006B05A7"/>
    <w:rsid w:val="006B2F15"/>
    <w:rsid w:val="006B48E7"/>
    <w:rsid w:val="006B773B"/>
    <w:rsid w:val="006C2C5A"/>
    <w:rsid w:val="006C69B4"/>
    <w:rsid w:val="006D537E"/>
    <w:rsid w:val="006F0D82"/>
    <w:rsid w:val="006F4520"/>
    <w:rsid w:val="0070057E"/>
    <w:rsid w:val="00706473"/>
    <w:rsid w:val="00717599"/>
    <w:rsid w:val="007221C4"/>
    <w:rsid w:val="007267FD"/>
    <w:rsid w:val="00742970"/>
    <w:rsid w:val="00757A77"/>
    <w:rsid w:val="00766ED4"/>
    <w:rsid w:val="00770B24"/>
    <w:rsid w:val="00771FAB"/>
    <w:rsid w:val="007746BA"/>
    <w:rsid w:val="00782875"/>
    <w:rsid w:val="0078684E"/>
    <w:rsid w:val="00790FB8"/>
    <w:rsid w:val="007A1DBC"/>
    <w:rsid w:val="007A455F"/>
    <w:rsid w:val="007B235A"/>
    <w:rsid w:val="007B6286"/>
    <w:rsid w:val="007B6BCA"/>
    <w:rsid w:val="007C02E2"/>
    <w:rsid w:val="007C0757"/>
    <w:rsid w:val="007C2592"/>
    <w:rsid w:val="007C7F6E"/>
    <w:rsid w:val="007D00BB"/>
    <w:rsid w:val="007F01E1"/>
    <w:rsid w:val="007F3D9A"/>
    <w:rsid w:val="00803086"/>
    <w:rsid w:val="00806E87"/>
    <w:rsid w:val="00817936"/>
    <w:rsid w:val="008204C6"/>
    <w:rsid w:val="008211E8"/>
    <w:rsid w:val="00824A9F"/>
    <w:rsid w:val="00830AF1"/>
    <w:rsid w:val="00835E94"/>
    <w:rsid w:val="008412D1"/>
    <w:rsid w:val="00842784"/>
    <w:rsid w:val="008510FE"/>
    <w:rsid w:val="00851731"/>
    <w:rsid w:val="00852C92"/>
    <w:rsid w:val="00853F22"/>
    <w:rsid w:val="008545F3"/>
    <w:rsid w:val="008614A2"/>
    <w:rsid w:val="00865EBA"/>
    <w:rsid w:val="0086620F"/>
    <w:rsid w:val="00867498"/>
    <w:rsid w:val="00867C61"/>
    <w:rsid w:val="00872224"/>
    <w:rsid w:val="0087296B"/>
    <w:rsid w:val="008750D0"/>
    <w:rsid w:val="00895819"/>
    <w:rsid w:val="00896F4C"/>
    <w:rsid w:val="008A2289"/>
    <w:rsid w:val="008A3020"/>
    <w:rsid w:val="008B36AA"/>
    <w:rsid w:val="008C02AB"/>
    <w:rsid w:val="008C0857"/>
    <w:rsid w:val="008C23AF"/>
    <w:rsid w:val="008C580A"/>
    <w:rsid w:val="008C5BA4"/>
    <w:rsid w:val="008D1594"/>
    <w:rsid w:val="008E5CD9"/>
    <w:rsid w:val="008F6551"/>
    <w:rsid w:val="008F7607"/>
    <w:rsid w:val="009024FF"/>
    <w:rsid w:val="00905E8F"/>
    <w:rsid w:val="00915762"/>
    <w:rsid w:val="00917733"/>
    <w:rsid w:val="00917927"/>
    <w:rsid w:val="009200EE"/>
    <w:rsid w:val="00921865"/>
    <w:rsid w:val="009276F5"/>
    <w:rsid w:val="00932572"/>
    <w:rsid w:val="009331CF"/>
    <w:rsid w:val="00937E06"/>
    <w:rsid w:val="009425E7"/>
    <w:rsid w:val="00942BED"/>
    <w:rsid w:val="00944AFB"/>
    <w:rsid w:val="009451AA"/>
    <w:rsid w:val="00947AD8"/>
    <w:rsid w:val="00954513"/>
    <w:rsid w:val="00963476"/>
    <w:rsid w:val="00965137"/>
    <w:rsid w:val="00967F24"/>
    <w:rsid w:val="009729D9"/>
    <w:rsid w:val="009832B9"/>
    <w:rsid w:val="00993A32"/>
    <w:rsid w:val="00994AC4"/>
    <w:rsid w:val="00996FE2"/>
    <w:rsid w:val="009A4579"/>
    <w:rsid w:val="009A686F"/>
    <w:rsid w:val="009B3A37"/>
    <w:rsid w:val="009B5A6E"/>
    <w:rsid w:val="009B6030"/>
    <w:rsid w:val="009B695B"/>
    <w:rsid w:val="009B6EC8"/>
    <w:rsid w:val="009D45F8"/>
    <w:rsid w:val="009E06BC"/>
    <w:rsid w:val="009F4ED3"/>
    <w:rsid w:val="009F6C44"/>
    <w:rsid w:val="00A04884"/>
    <w:rsid w:val="00A05725"/>
    <w:rsid w:val="00A14AB7"/>
    <w:rsid w:val="00A15B2E"/>
    <w:rsid w:val="00A20907"/>
    <w:rsid w:val="00A23B5E"/>
    <w:rsid w:val="00A25256"/>
    <w:rsid w:val="00A257D2"/>
    <w:rsid w:val="00A27C4A"/>
    <w:rsid w:val="00A30453"/>
    <w:rsid w:val="00A334DA"/>
    <w:rsid w:val="00A41F7C"/>
    <w:rsid w:val="00A463CA"/>
    <w:rsid w:val="00A5078B"/>
    <w:rsid w:val="00A542B1"/>
    <w:rsid w:val="00A62433"/>
    <w:rsid w:val="00A72039"/>
    <w:rsid w:val="00A720FE"/>
    <w:rsid w:val="00A7594E"/>
    <w:rsid w:val="00A77FD7"/>
    <w:rsid w:val="00A8427F"/>
    <w:rsid w:val="00A85882"/>
    <w:rsid w:val="00A940E5"/>
    <w:rsid w:val="00A96099"/>
    <w:rsid w:val="00A96B59"/>
    <w:rsid w:val="00A97969"/>
    <w:rsid w:val="00A97EAE"/>
    <w:rsid w:val="00AA17F1"/>
    <w:rsid w:val="00AA1DEA"/>
    <w:rsid w:val="00AA5674"/>
    <w:rsid w:val="00AB7736"/>
    <w:rsid w:val="00AB77D3"/>
    <w:rsid w:val="00AD0E72"/>
    <w:rsid w:val="00AD3B88"/>
    <w:rsid w:val="00AD671F"/>
    <w:rsid w:val="00AE426C"/>
    <w:rsid w:val="00AF55B7"/>
    <w:rsid w:val="00AF5AA7"/>
    <w:rsid w:val="00AF7522"/>
    <w:rsid w:val="00B04049"/>
    <w:rsid w:val="00B06A39"/>
    <w:rsid w:val="00B14C5D"/>
    <w:rsid w:val="00B1596F"/>
    <w:rsid w:val="00B22059"/>
    <w:rsid w:val="00B30926"/>
    <w:rsid w:val="00B31635"/>
    <w:rsid w:val="00B37140"/>
    <w:rsid w:val="00B373F0"/>
    <w:rsid w:val="00B43363"/>
    <w:rsid w:val="00B52F60"/>
    <w:rsid w:val="00B538CF"/>
    <w:rsid w:val="00B5741C"/>
    <w:rsid w:val="00B642A1"/>
    <w:rsid w:val="00B94C21"/>
    <w:rsid w:val="00B964C4"/>
    <w:rsid w:val="00BB3F91"/>
    <w:rsid w:val="00BB5E3B"/>
    <w:rsid w:val="00BC15B5"/>
    <w:rsid w:val="00BC2457"/>
    <w:rsid w:val="00BD55F7"/>
    <w:rsid w:val="00BE0D78"/>
    <w:rsid w:val="00BE7901"/>
    <w:rsid w:val="00BF2392"/>
    <w:rsid w:val="00BF47D3"/>
    <w:rsid w:val="00C16280"/>
    <w:rsid w:val="00C21D07"/>
    <w:rsid w:val="00C24BF3"/>
    <w:rsid w:val="00C3002A"/>
    <w:rsid w:val="00C34C09"/>
    <w:rsid w:val="00C37A29"/>
    <w:rsid w:val="00C4250F"/>
    <w:rsid w:val="00C47A12"/>
    <w:rsid w:val="00C53988"/>
    <w:rsid w:val="00C53E2B"/>
    <w:rsid w:val="00C6680A"/>
    <w:rsid w:val="00C7012C"/>
    <w:rsid w:val="00C721D4"/>
    <w:rsid w:val="00C8019F"/>
    <w:rsid w:val="00C81E49"/>
    <w:rsid w:val="00C85994"/>
    <w:rsid w:val="00C87322"/>
    <w:rsid w:val="00C97285"/>
    <w:rsid w:val="00CA42A8"/>
    <w:rsid w:val="00CA49D7"/>
    <w:rsid w:val="00CA573E"/>
    <w:rsid w:val="00CA7103"/>
    <w:rsid w:val="00CA719B"/>
    <w:rsid w:val="00CB07A3"/>
    <w:rsid w:val="00CB54B7"/>
    <w:rsid w:val="00CB6395"/>
    <w:rsid w:val="00CC16E2"/>
    <w:rsid w:val="00CD0965"/>
    <w:rsid w:val="00CD4F7B"/>
    <w:rsid w:val="00CE593F"/>
    <w:rsid w:val="00CE6E05"/>
    <w:rsid w:val="00CF5931"/>
    <w:rsid w:val="00CF752E"/>
    <w:rsid w:val="00D05AB2"/>
    <w:rsid w:val="00D0624B"/>
    <w:rsid w:val="00D0789C"/>
    <w:rsid w:val="00D10259"/>
    <w:rsid w:val="00D32C9F"/>
    <w:rsid w:val="00D43AB9"/>
    <w:rsid w:val="00D4545F"/>
    <w:rsid w:val="00D454C5"/>
    <w:rsid w:val="00D50787"/>
    <w:rsid w:val="00D517CF"/>
    <w:rsid w:val="00D5419D"/>
    <w:rsid w:val="00D55160"/>
    <w:rsid w:val="00D5671F"/>
    <w:rsid w:val="00D71D99"/>
    <w:rsid w:val="00D72F07"/>
    <w:rsid w:val="00D771A2"/>
    <w:rsid w:val="00D8042E"/>
    <w:rsid w:val="00D83A33"/>
    <w:rsid w:val="00D9204C"/>
    <w:rsid w:val="00DA349B"/>
    <w:rsid w:val="00DA3D0F"/>
    <w:rsid w:val="00DA5B77"/>
    <w:rsid w:val="00DC5D5E"/>
    <w:rsid w:val="00DD0C7A"/>
    <w:rsid w:val="00DE4893"/>
    <w:rsid w:val="00DE56B6"/>
    <w:rsid w:val="00DE65C8"/>
    <w:rsid w:val="00E01348"/>
    <w:rsid w:val="00E102E0"/>
    <w:rsid w:val="00E117DA"/>
    <w:rsid w:val="00E12FCC"/>
    <w:rsid w:val="00E17179"/>
    <w:rsid w:val="00E20904"/>
    <w:rsid w:val="00E27B5F"/>
    <w:rsid w:val="00E361C4"/>
    <w:rsid w:val="00E377F0"/>
    <w:rsid w:val="00E43D26"/>
    <w:rsid w:val="00E465CF"/>
    <w:rsid w:val="00E524A9"/>
    <w:rsid w:val="00E568A3"/>
    <w:rsid w:val="00E63339"/>
    <w:rsid w:val="00E65336"/>
    <w:rsid w:val="00E70334"/>
    <w:rsid w:val="00E76C48"/>
    <w:rsid w:val="00E863F3"/>
    <w:rsid w:val="00E935BB"/>
    <w:rsid w:val="00EB1774"/>
    <w:rsid w:val="00EC0BE6"/>
    <w:rsid w:val="00EC1D64"/>
    <w:rsid w:val="00EC4E33"/>
    <w:rsid w:val="00EE2BE9"/>
    <w:rsid w:val="00EE5AAB"/>
    <w:rsid w:val="00EF2539"/>
    <w:rsid w:val="00EF5052"/>
    <w:rsid w:val="00EF5DDE"/>
    <w:rsid w:val="00EF7610"/>
    <w:rsid w:val="00F01558"/>
    <w:rsid w:val="00F075F6"/>
    <w:rsid w:val="00F14C81"/>
    <w:rsid w:val="00F20D9A"/>
    <w:rsid w:val="00F25ECF"/>
    <w:rsid w:val="00F26823"/>
    <w:rsid w:val="00F30177"/>
    <w:rsid w:val="00F40704"/>
    <w:rsid w:val="00F4595F"/>
    <w:rsid w:val="00F64474"/>
    <w:rsid w:val="00F6544F"/>
    <w:rsid w:val="00F66EC0"/>
    <w:rsid w:val="00F673E1"/>
    <w:rsid w:val="00F67E04"/>
    <w:rsid w:val="00F72256"/>
    <w:rsid w:val="00F76215"/>
    <w:rsid w:val="00F80CEB"/>
    <w:rsid w:val="00F86CD5"/>
    <w:rsid w:val="00F86E28"/>
    <w:rsid w:val="00F8777A"/>
    <w:rsid w:val="00F9165C"/>
    <w:rsid w:val="00FA19C0"/>
    <w:rsid w:val="00FA2D3D"/>
    <w:rsid w:val="00FA5881"/>
    <w:rsid w:val="00FB1406"/>
    <w:rsid w:val="00FC605F"/>
    <w:rsid w:val="00FC62FB"/>
    <w:rsid w:val="00FD0E53"/>
    <w:rsid w:val="00FD1626"/>
    <w:rsid w:val="00FD3288"/>
    <w:rsid w:val="00FD755E"/>
    <w:rsid w:val="00FE27C7"/>
    <w:rsid w:val="00FE282E"/>
    <w:rsid w:val="00FE3433"/>
    <w:rsid w:val="00FE5946"/>
    <w:rsid w:val="00FE6AD6"/>
    <w:rsid w:val="00FF4D3D"/>
    <w:rsid w:val="1D10C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696D"/>
  <w15:docId w15:val="{A241BB1C-679B-44D1-8D0D-E901E240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81"/>
    <w:pPr>
      <w:spacing w:after="31" w:line="250" w:lineRule="auto"/>
      <w:ind w:left="1297"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
      <w:ind w:left="859"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70" w:lineRule="auto"/>
      <w:ind w:left="859"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AD671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link w:val="Heading8Char"/>
    <w:uiPriority w:val="9"/>
    <w:semiHidden/>
    <w:unhideWhenUsed/>
    <w:qFormat/>
    <w:rsid w:val="004A57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E6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02A"/>
    <w:rPr>
      <w:color w:val="0563C1" w:themeColor="hyperlink"/>
      <w:u w:val="single"/>
    </w:rPr>
  </w:style>
  <w:style w:type="character" w:customStyle="1" w:styleId="ListParagraphChar">
    <w:name w:val="List Paragraph Char"/>
    <w:aliases w:val="Saistīto dokumentu saraksts Char,Strip Char,H&amp;P List Paragraph Char,Normal bullet 2 Char,Bullet list Char,Syle 1 Char,2 Char,Numbered Para 1 Char,Dot pt Char,No Spacing1 Char,List Paragraph Char Char Char Char,Indicator Text Char"/>
    <w:link w:val="ListParagraph"/>
    <w:uiPriority w:val="34"/>
    <w:qFormat/>
    <w:locked/>
    <w:rsid w:val="00A97969"/>
    <w:rPr>
      <w:rFonts w:ascii="Calibri" w:hAnsi="Calibri" w:cs="Calibri"/>
      <w:lang w:eastAsia="en-US"/>
    </w:rPr>
  </w:style>
  <w:style w:type="paragraph" w:styleId="ListParagraph">
    <w:name w:val="List Paragraph"/>
    <w:aliases w:val="Saistīto dokumentu saraksts,Strip,H&amp;P List Paragraph,Normal bullet 2,Bullet list,Syle 1,2,Numbered Para 1,Dot pt,No Spacing1,List Paragraph Char Char Char,Indicator Text,Bullet Points,MAIN CONTENT,IFCL - List Paragraph,List Paragraph12"/>
    <w:basedOn w:val="Normal"/>
    <w:link w:val="ListParagraphChar"/>
    <w:uiPriority w:val="34"/>
    <w:qFormat/>
    <w:rsid w:val="00A97969"/>
    <w:pPr>
      <w:spacing w:after="200" w:line="276" w:lineRule="auto"/>
      <w:ind w:left="720" w:firstLine="0"/>
      <w:jc w:val="left"/>
    </w:pPr>
    <w:rPr>
      <w:rFonts w:ascii="Calibri" w:eastAsiaTheme="minorEastAsia" w:hAnsi="Calibri" w:cs="Calibri"/>
      <w:color w:val="auto"/>
      <w:sz w:val="22"/>
      <w:lang w:eastAsia="en-US"/>
    </w:rPr>
  </w:style>
  <w:style w:type="character" w:customStyle="1" w:styleId="UnresolvedMention1">
    <w:name w:val="Unresolved Mention1"/>
    <w:basedOn w:val="DefaultParagraphFont"/>
    <w:uiPriority w:val="99"/>
    <w:semiHidden/>
    <w:unhideWhenUsed/>
    <w:rsid w:val="00A97969"/>
    <w:rPr>
      <w:color w:val="605E5C"/>
      <w:shd w:val="clear" w:color="auto" w:fill="E1DFDD"/>
    </w:rPr>
  </w:style>
  <w:style w:type="character" w:customStyle="1" w:styleId="Heading3Char">
    <w:name w:val="Heading 3 Char"/>
    <w:basedOn w:val="DefaultParagraphFont"/>
    <w:link w:val="Heading3"/>
    <w:uiPriority w:val="9"/>
    <w:rsid w:val="00AD671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C6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05F"/>
    <w:rPr>
      <w:rFonts w:ascii="Segoe UI" w:eastAsia="Times New Roman" w:hAnsi="Segoe UI" w:cs="Segoe UI"/>
      <w:color w:val="000000"/>
      <w:sz w:val="18"/>
      <w:szCs w:val="18"/>
    </w:rPr>
  </w:style>
  <w:style w:type="paragraph" w:styleId="NoSpacing">
    <w:name w:val="No Spacing"/>
    <w:uiPriority w:val="1"/>
    <w:qFormat/>
    <w:rsid w:val="00FC605F"/>
    <w:pPr>
      <w:spacing w:after="0" w:line="240" w:lineRule="auto"/>
      <w:ind w:left="1297" w:right="62" w:hanging="730"/>
      <w:jc w:val="both"/>
    </w:pPr>
    <w:rPr>
      <w:rFonts w:ascii="Times New Roman" w:eastAsia="Times New Roman" w:hAnsi="Times New Roman" w:cs="Times New Roman"/>
      <w:color w:val="000000"/>
      <w:sz w:val="24"/>
    </w:rPr>
  </w:style>
  <w:style w:type="character" w:styleId="FootnoteReference">
    <w:name w:val="footnote reference"/>
    <w:aliases w:val="Footnote symbol"/>
    <w:uiPriority w:val="99"/>
    <w:rsid w:val="005E140D"/>
    <w:rPr>
      <w:vertAlign w:val="superscript"/>
    </w:rPr>
  </w:style>
  <w:style w:type="paragraph" w:styleId="FootnoteText">
    <w:name w:val="footnote text"/>
    <w:basedOn w:val="Normal"/>
    <w:link w:val="FootnoteTextChar"/>
    <w:rsid w:val="005E140D"/>
    <w:pPr>
      <w:spacing w:after="0" w:line="240" w:lineRule="auto"/>
      <w:ind w:left="0" w:firstLine="0"/>
      <w:jc w:val="left"/>
    </w:pPr>
    <w:rPr>
      <w:color w:val="auto"/>
      <w:sz w:val="20"/>
      <w:szCs w:val="20"/>
      <w:lang w:val="x-none" w:eastAsia="en-US"/>
    </w:rPr>
  </w:style>
  <w:style w:type="character" w:customStyle="1" w:styleId="FootnoteTextChar">
    <w:name w:val="Footnote Text Char"/>
    <w:basedOn w:val="DefaultParagraphFont"/>
    <w:link w:val="FootnoteText"/>
    <w:rsid w:val="005E140D"/>
    <w:rPr>
      <w:rFonts w:ascii="Times New Roman" w:eastAsia="Times New Roman" w:hAnsi="Times New Roman" w:cs="Times New Roman"/>
      <w:sz w:val="20"/>
      <w:szCs w:val="20"/>
      <w:lang w:val="x-none" w:eastAsia="en-US"/>
    </w:rPr>
  </w:style>
  <w:style w:type="character" w:styleId="Strong">
    <w:name w:val="Strong"/>
    <w:basedOn w:val="DefaultParagraphFont"/>
    <w:uiPriority w:val="22"/>
    <w:qFormat/>
    <w:rsid w:val="00FE5946"/>
    <w:rPr>
      <w:b/>
      <w:bCs/>
    </w:rPr>
  </w:style>
  <w:style w:type="character" w:customStyle="1" w:styleId="Heading8Char">
    <w:name w:val="Heading 8 Char"/>
    <w:basedOn w:val="DefaultParagraphFont"/>
    <w:link w:val="Heading8"/>
    <w:uiPriority w:val="9"/>
    <w:semiHidden/>
    <w:rsid w:val="004A572D"/>
    <w:rPr>
      <w:rFonts w:asciiTheme="majorHAnsi" w:eastAsiaTheme="majorEastAsia" w:hAnsiTheme="majorHAnsi" w:cstheme="majorBidi"/>
      <w:color w:val="272727" w:themeColor="text1" w:themeTint="D8"/>
      <w:sz w:val="21"/>
      <w:szCs w:val="21"/>
    </w:rPr>
  </w:style>
  <w:style w:type="table" w:customStyle="1" w:styleId="Reatabula1">
    <w:name w:val="Režģa tabula1"/>
    <w:basedOn w:val="TableNormal"/>
    <w:next w:val="TableGrid0"/>
    <w:uiPriority w:val="39"/>
    <w:rsid w:val="009F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60A"/>
    <w:rPr>
      <w:rFonts w:ascii="Times New Roman" w:eastAsia="Times New Roman" w:hAnsi="Times New Roman" w:cs="Times New Roman"/>
      <w:color w:val="000000"/>
      <w:sz w:val="24"/>
    </w:rPr>
  </w:style>
  <w:style w:type="table" w:customStyle="1" w:styleId="Reatabula2">
    <w:name w:val="Režģa tabula2"/>
    <w:basedOn w:val="TableNormal"/>
    <w:next w:val="TableGrid0"/>
    <w:uiPriority w:val="39"/>
    <w:rsid w:val="00F2682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DB9"/>
    <w:rPr>
      <w:sz w:val="16"/>
      <w:szCs w:val="16"/>
    </w:rPr>
  </w:style>
  <w:style w:type="paragraph" w:styleId="CommentText">
    <w:name w:val="annotation text"/>
    <w:basedOn w:val="Normal"/>
    <w:link w:val="CommentTextChar"/>
    <w:uiPriority w:val="99"/>
    <w:semiHidden/>
    <w:unhideWhenUsed/>
    <w:rsid w:val="000D2DB9"/>
    <w:pPr>
      <w:spacing w:line="240" w:lineRule="auto"/>
    </w:pPr>
    <w:rPr>
      <w:sz w:val="20"/>
      <w:szCs w:val="20"/>
    </w:rPr>
  </w:style>
  <w:style w:type="character" w:customStyle="1" w:styleId="CommentTextChar">
    <w:name w:val="Comment Text Char"/>
    <w:basedOn w:val="DefaultParagraphFont"/>
    <w:link w:val="CommentText"/>
    <w:uiPriority w:val="99"/>
    <w:semiHidden/>
    <w:rsid w:val="000D2DB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2DB9"/>
    <w:rPr>
      <w:b/>
      <w:bCs/>
    </w:rPr>
  </w:style>
  <w:style w:type="character" w:customStyle="1" w:styleId="CommentSubjectChar">
    <w:name w:val="Comment Subject Char"/>
    <w:basedOn w:val="CommentTextChar"/>
    <w:link w:val="CommentSubject"/>
    <w:uiPriority w:val="99"/>
    <w:semiHidden/>
    <w:rsid w:val="000D2DB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9668">
      <w:bodyDiv w:val="1"/>
      <w:marLeft w:val="0"/>
      <w:marRight w:val="0"/>
      <w:marTop w:val="0"/>
      <w:marBottom w:val="0"/>
      <w:divBdr>
        <w:top w:val="none" w:sz="0" w:space="0" w:color="auto"/>
        <w:left w:val="none" w:sz="0" w:space="0" w:color="auto"/>
        <w:bottom w:val="none" w:sz="0" w:space="0" w:color="auto"/>
        <w:right w:val="none" w:sz="0" w:space="0" w:color="auto"/>
      </w:divBdr>
    </w:div>
    <w:div w:id="158152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6E4A-157D-47D5-A185-505DBD0D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19898</Words>
  <Characters>11342</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Elektroniskie sakari</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Elste</dc:creator>
  <cp:lastModifiedBy>User</cp:lastModifiedBy>
  <cp:revision>16</cp:revision>
  <cp:lastPrinted>2020-10-05T12:50:00Z</cp:lastPrinted>
  <dcterms:created xsi:type="dcterms:W3CDTF">2021-03-22T10:30:00Z</dcterms:created>
  <dcterms:modified xsi:type="dcterms:W3CDTF">2021-03-23T06:18:00Z</dcterms:modified>
</cp:coreProperties>
</file>